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E2B" w:rsidRDefault="00B00886">
      <w:pPr>
        <w:tabs>
          <w:tab w:val="center" w:pos="4536"/>
          <w:tab w:val="right" w:pos="8280"/>
          <w:tab w:val="right" w:pos="9639"/>
        </w:tabs>
        <w:snapToGrid w:val="0"/>
        <w:spacing w:after="0"/>
        <w:rPr>
          <w:rFonts w:ascii="Arial" w:hAnsi="Arial" w:cs="Arial"/>
          <w:b/>
          <w:bCs/>
          <w:sz w:val="22"/>
          <w:szCs w:val="22"/>
        </w:rPr>
      </w:pPr>
      <w:r>
        <w:rPr>
          <w:rFonts w:ascii="Arial" w:hAnsi="Arial" w:cs="Arial"/>
          <w:b/>
          <w:bCs/>
          <w:sz w:val="22"/>
          <w:szCs w:val="22"/>
        </w:rPr>
        <w:t>3GPP TSG RAN WG1 Meeting #93</w:t>
      </w:r>
      <w:r>
        <w:rPr>
          <w:rFonts w:ascii="Arial" w:eastAsia="宋体" w:hAnsi="Arial" w:cs="Arial" w:hint="eastAsia"/>
          <w:b/>
          <w:bCs/>
          <w:sz w:val="22"/>
          <w:szCs w:val="22"/>
          <w:lang w:val="en-US" w:eastAsia="zh-CN"/>
        </w:rPr>
        <w:t xml:space="preserve">                                   </w:t>
      </w:r>
      <w:r>
        <w:rPr>
          <w:rFonts w:ascii="Arial" w:hAnsi="Arial" w:cs="Arial"/>
          <w:b/>
          <w:bCs/>
          <w:sz w:val="22"/>
          <w:szCs w:val="22"/>
        </w:rPr>
        <w:tab/>
      </w:r>
      <w:r>
        <w:rPr>
          <w:rFonts w:ascii="Arial" w:eastAsia="宋体" w:hAnsi="Arial" w:cs="Arial" w:hint="eastAsia"/>
          <w:b/>
          <w:bCs/>
          <w:sz w:val="22"/>
          <w:szCs w:val="22"/>
          <w:lang w:val="en-US" w:eastAsia="zh-CN"/>
        </w:rPr>
        <w:t xml:space="preserve">                               </w:t>
      </w:r>
      <w:r>
        <w:rPr>
          <w:rFonts w:ascii="Arial" w:hAnsi="Arial" w:cs="Arial"/>
          <w:b/>
          <w:bCs/>
          <w:sz w:val="22"/>
          <w:szCs w:val="22"/>
        </w:rPr>
        <w:t>R1-18</w:t>
      </w:r>
      <w:r>
        <w:rPr>
          <w:rFonts w:ascii="Arial" w:eastAsia="宋体" w:hAnsi="Arial" w:cs="Arial" w:hint="eastAsia"/>
          <w:b/>
          <w:bCs/>
          <w:sz w:val="22"/>
          <w:szCs w:val="22"/>
          <w:lang w:val="en-US" w:eastAsia="zh-CN"/>
        </w:rPr>
        <w:t>06100</w:t>
      </w:r>
    </w:p>
    <w:p w:rsidR="00761E2B" w:rsidRDefault="00B00886">
      <w:pPr>
        <w:pStyle w:val="ae"/>
        <w:snapToGrid w:val="0"/>
        <w:spacing w:afterLines="50" w:after="180"/>
        <w:rPr>
          <w:rFonts w:eastAsia="MS Mincho" w:cs="Arial"/>
          <w:bCs/>
          <w:sz w:val="22"/>
          <w:szCs w:val="22"/>
          <w:lang w:eastAsia="ja-JP"/>
        </w:rPr>
      </w:pPr>
      <w:r>
        <w:rPr>
          <w:rFonts w:cs="Arial"/>
          <w:bCs/>
          <w:sz w:val="22"/>
          <w:szCs w:val="22"/>
          <w:lang w:val="en-GB" w:eastAsia="ja-JP"/>
        </w:rPr>
        <w:t>Busan, Korea, May 21</w:t>
      </w:r>
      <w:r>
        <w:rPr>
          <w:rFonts w:cs="Arial"/>
          <w:bCs/>
          <w:sz w:val="22"/>
          <w:szCs w:val="22"/>
          <w:vertAlign w:val="superscript"/>
          <w:lang w:val="en-GB" w:eastAsia="ja-JP"/>
        </w:rPr>
        <w:t>st</w:t>
      </w:r>
      <w:r>
        <w:rPr>
          <w:rFonts w:cs="Arial"/>
          <w:bCs/>
          <w:sz w:val="22"/>
          <w:szCs w:val="22"/>
          <w:lang w:val="en-GB" w:eastAsia="ja-JP"/>
        </w:rPr>
        <w:t xml:space="preserve"> – 25</w:t>
      </w:r>
      <w:r>
        <w:rPr>
          <w:rFonts w:cs="Arial"/>
          <w:bCs/>
          <w:sz w:val="22"/>
          <w:szCs w:val="22"/>
          <w:vertAlign w:val="superscript"/>
          <w:lang w:val="en-GB" w:eastAsia="ja-JP"/>
        </w:rPr>
        <w:t>th</w:t>
      </w:r>
      <w:r>
        <w:rPr>
          <w:rFonts w:cs="Arial"/>
          <w:bCs/>
          <w:sz w:val="22"/>
          <w:szCs w:val="22"/>
          <w:lang w:val="en-GB" w:eastAsia="ja-JP"/>
        </w:rPr>
        <w:t>, 2018</w:t>
      </w:r>
    </w:p>
    <w:p w:rsidR="00761E2B" w:rsidRDefault="00B00886">
      <w:pPr>
        <w:pStyle w:val="ae"/>
        <w:snapToGrid w:val="0"/>
        <w:rPr>
          <w:rFonts w:eastAsia="宋体"/>
          <w:sz w:val="22"/>
          <w:szCs w:val="22"/>
          <w:lang w:eastAsia="zh-CN"/>
        </w:rPr>
      </w:pPr>
      <w:r>
        <w:rPr>
          <w:sz w:val="22"/>
          <w:szCs w:val="22"/>
        </w:rPr>
        <w:t>Source:</w:t>
      </w:r>
      <w:r>
        <w:rPr>
          <w:rFonts w:eastAsia="宋体" w:hint="eastAsia"/>
          <w:sz w:val="22"/>
          <w:szCs w:val="22"/>
          <w:lang w:eastAsia="zh-CN"/>
        </w:rPr>
        <w:t xml:space="preserve">             </w:t>
      </w:r>
      <w:r>
        <w:rPr>
          <w:sz w:val="22"/>
          <w:szCs w:val="22"/>
        </w:rPr>
        <w:t>ZTE</w:t>
      </w:r>
    </w:p>
    <w:p w:rsidR="00761E2B" w:rsidRDefault="00B00886">
      <w:pPr>
        <w:pStyle w:val="ae"/>
        <w:snapToGrid w:val="0"/>
        <w:rPr>
          <w:rFonts w:eastAsia="宋体"/>
          <w:sz w:val="22"/>
          <w:szCs w:val="22"/>
          <w:lang w:eastAsia="zh-CN"/>
        </w:rPr>
      </w:pPr>
      <w:r>
        <w:rPr>
          <w:sz w:val="22"/>
          <w:szCs w:val="22"/>
        </w:rPr>
        <w:t>Title:</w:t>
      </w:r>
      <w:r>
        <w:rPr>
          <w:rFonts w:eastAsia="宋体" w:hint="eastAsia"/>
          <w:sz w:val="22"/>
          <w:szCs w:val="22"/>
          <w:lang w:eastAsia="zh-CN"/>
        </w:rPr>
        <w:t xml:space="preserve">                  </w:t>
      </w:r>
      <w:r>
        <w:rPr>
          <w:sz w:val="22"/>
          <w:szCs w:val="22"/>
        </w:rPr>
        <w:t xml:space="preserve">Resource </w:t>
      </w:r>
      <w:r>
        <w:rPr>
          <w:rFonts w:hint="eastAsia"/>
          <w:sz w:val="22"/>
          <w:szCs w:val="22"/>
        </w:rPr>
        <w:t xml:space="preserve">pool </w:t>
      </w:r>
      <w:r>
        <w:rPr>
          <w:sz w:val="22"/>
          <w:szCs w:val="22"/>
        </w:rPr>
        <w:t>sharing between mode 3 and mode 4</w:t>
      </w:r>
    </w:p>
    <w:p w:rsidR="00761E2B" w:rsidRDefault="00B00886">
      <w:pPr>
        <w:pStyle w:val="ae"/>
        <w:snapToGrid w:val="0"/>
        <w:rPr>
          <w:rFonts w:eastAsia="宋体"/>
          <w:sz w:val="22"/>
          <w:szCs w:val="22"/>
          <w:lang w:eastAsia="zh-CN"/>
        </w:rPr>
      </w:pPr>
      <w:r>
        <w:rPr>
          <w:sz w:val="22"/>
          <w:szCs w:val="22"/>
        </w:rPr>
        <w:t>Agenda item:</w:t>
      </w:r>
      <w:r>
        <w:rPr>
          <w:rFonts w:eastAsia="宋体" w:hint="eastAsia"/>
          <w:sz w:val="22"/>
          <w:szCs w:val="22"/>
          <w:lang w:eastAsia="zh-CN"/>
        </w:rPr>
        <w:t xml:space="preserve">    6.2.5.3</w:t>
      </w:r>
    </w:p>
    <w:p w:rsidR="00761E2B" w:rsidRDefault="00B00886">
      <w:pPr>
        <w:pStyle w:val="ae"/>
        <w:snapToGrid w:val="0"/>
        <w:rPr>
          <w:rFonts w:eastAsia="宋体"/>
          <w:sz w:val="22"/>
          <w:szCs w:val="22"/>
          <w:lang w:eastAsia="zh-CN"/>
        </w:rPr>
      </w:pPr>
      <w:r>
        <w:rPr>
          <w:sz w:val="22"/>
          <w:szCs w:val="22"/>
        </w:rPr>
        <w:t>Document for:  Discussion and Decision</w:t>
      </w:r>
    </w:p>
    <w:p w:rsidR="00761E2B" w:rsidRDefault="00B00886">
      <w:pPr>
        <w:pStyle w:val="1"/>
        <w:snapToGrid w:val="0"/>
        <w:spacing w:beforeLines="0" w:afterLines="50" w:after="180"/>
      </w:pPr>
      <w:r>
        <w:t>I</w:t>
      </w:r>
      <w:r>
        <w:rPr>
          <w:rFonts w:hint="eastAsia"/>
        </w:rPr>
        <w:t>ntroduction</w:t>
      </w:r>
    </w:p>
    <w:p w:rsidR="00761E2B" w:rsidRDefault="00B00886">
      <w:pPr>
        <w:overflowPunct/>
        <w:autoSpaceDE/>
        <w:autoSpaceDN/>
        <w:adjustRightInd/>
        <w:snapToGrid w:val="0"/>
        <w:spacing w:afterLines="50"/>
        <w:textAlignment w:val="auto"/>
        <w:rPr>
          <w:rFonts w:eastAsia="宋体"/>
          <w:lang w:val="en-US" w:eastAsia="zh-CN"/>
        </w:rPr>
      </w:pPr>
      <w:r>
        <w:rPr>
          <w:rFonts w:eastAsia="宋体" w:hint="eastAsia"/>
          <w:lang w:val="en-US" w:eastAsia="zh-CN"/>
        </w:rPr>
        <w:t>At the RAN1 #92 meeting, the following agreement was reached [1].</w:t>
      </w:r>
    </w:p>
    <w:p w:rsidR="00761E2B" w:rsidRDefault="00B00886">
      <w:pPr>
        <w:snapToGrid w:val="0"/>
        <w:spacing w:afterLines="50"/>
        <w:rPr>
          <w:b/>
          <w:bCs/>
          <w:u w:val="single"/>
        </w:rPr>
      </w:pPr>
      <w:r>
        <w:rPr>
          <w:rFonts w:hint="eastAsia"/>
          <w:b/>
          <w:bCs/>
          <w:u w:val="single"/>
          <w:lang w:val="en-US"/>
        </w:rPr>
        <w:t xml:space="preserve">Agreement: </w:t>
      </w:r>
    </w:p>
    <w:p w:rsidR="00761E2B" w:rsidRDefault="00B00886">
      <w:pPr>
        <w:snapToGrid w:val="0"/>
        <w:spacing w:afterLines="50"/>
        <w:ind w:firstLineChars="200" w:firstLine="400"/>
        <w:rPr>
          <w:rFonts w:eastAsia="宋体"/>
          <w:lang w:val="en-US" w:eastAsia="zh-CN"/>
        </w:rPr>
      </w:pPr>
      <w:r>
        <w:rPr>
          <w:rFonts w:eastAsia="宋体" w:hint="eastAsia"/>
          <w:lang w:val="en-US" w:eastAsia="zh-CN"/>
        </w:rPr>
        <w:t xml:space="preserve">- Rel-15 Mode 3 UEs shall set the resource reservation field in SCI-1 to the SPS period. </w:t>
      </w:r>
    </w:p>
    <w:p w:rsidR="00761E2B" w:rsidRDefault="00B00886">
      <w:pPr>
        <w:snapToGrid w:val="0"/>
        <w:spacing w:afterLines="50"/>
        <w:rPr>
          <w:rFonts w:eastAsia="宋体"/>
          <w:lang w:val="en-US" w:eastAsia="zh-CN"/>
        </w:rPr>
      </w:pPr>
      <w:r>
        <w:rPr>
          <w:rFonts w:eastAsia="宋体" w:hint="eastAsia"/>
          <w:lang w:val="en-US" w:eastAsia="zh-CN"/>
        </w:rPr>
        <w:t xml:space="preserve">In this </w:t>
      </w:r>
      <w:r>
        <w:rPr>
          <w:rFonts w:eastAsia="宋体"/>
          <w:lang w:val="en-US" w:eastAsia="zh-CN"/>
        </w:rPr>
        <w:t xml:space="preserve">contribution, we mainly discuss </w:t>
      </w:r>
      <w:r>
        <w:rPr>
          <w:rFonts w:eastAsia="宋体" w:hint="eastAsia"/>
          <w:lang w:val="en-US" w:eastAsia="zh-CN"/>
        </w:rPr>
        <w:t>remaining</w:t>
      </w:r>
      <w:r>
        <w:rPr>
          <w:rFonts w:eastAsia="宋体"/>
          <w:lang w:val="en-US" w:eastAsia="zh-CN"/>
        </w:rPr>
        <w:t xml:space="preserve"> </w:t>
      </w:r>
      <w:r>
        <w:rPr>
          <w:rFonts w:eastAsia="宋体" w:hint="eastAsia"/>
          <w:lang w:val="en-US" w:eastAsia="zh-CN"/>
        </w:rPr>
        <w:t>issue</w:t>
      </w:r>
      <w:r>
        <w:rPr>
          <w:rFonts w:eastAsia="宋体"/>
          <w:lang w:val="en-US" w:eastAsia="zh-CN"/>
        </w:rPr>
        <w:t>s about shared resource pool between mode 3 and mode 4</w:t>
      </w:r>
      <w:bookmarkStart w:id="0" w:name="OLE_LINK5"/>
      <w:r>
        <w:rPr>
          <w:rFonts w:eastAsia="宋体"/>
          <w:lang w:val="en-US" w:eastAsia="zh-CN"/>
        </w:rPr>
        <w:t>.</w:t>
      </w:r>
      <w:bookmarkEnd w:id="0"/>
    </w:p>
    <w:p w:rsidR="00761E2B" w:rsidRDefault="00B00886">
      <w:pPr>
        <w:pStyle w:val="1"/>
        <w:snapToGrid w:val="0"/>
        <w:spacing w:beforeLines="0" w:afterLines="50" w:after="180"/>
      </w:pPr>
      <w:r>
        <w:rPr>
          <w:rFonts w:hint="eastAsia"/>
          <w:lang w:val="en-US"/>
        </w:rPr>
        <w:t>Discussion</w:t>
      </w:r>
    </w:p>
    <w:p w:rsidR="00761E2B" w:rsidRDefault="00B00886">
      <w:pPr>
        <w:pStyle w:val="2"/>
      </w:pPr>
      <w:r>
        <w:rPr>
          <w:rFonts w:hint="eastAsia"/>
        </w:rPr>
        <w:t>Scenarios of resource pool sharing</w:t>
      </w:r>
    </w:p>
    <w:p w:rsidR="00761E2B" w:rsidRDefault="00B00886">
      <w:pPr>
        <w:snapToGrid w:val="0"/>
        <w:spacing w:afterLines="50"/>
        <w:rPr>
          <w:rFonts w:eastAsia="宋体"/>
          <w:lang w:val="en-US" w:eastAsia="zh-CN"/>
        </w:rPr>
      </w:pPr>
      <w:r>
        <w:rPr>
          <w:rFonts w:eastAsia="宋体" w:hint="eastAsia"/>
          <w:lang w:val="en-US" w:eastAsia="zh-CN"/>
        </w:rPr>
        <w:t xml:space="preserve">In </w:t>
      </w:r>
      <w:r>
        <w:rPr>
          <w:rFonts w:eastAsia="宋体"/>
          <w:lang w:val="en-US" w:eastAsia="zh-CN"/>
        </w:rPr>
        <w:t xml:space="preserve">the </w:t>
      </w:r>
      <w:r>
        <w:rPr>
          <w:rFonts w:eastAsia="宋体" w:hint="eastAsia"/>
          <w:lang w:val="en-US" w:eastAsia="zh-CN"/>
        </w:rPr>
        <w:t>RAN2 #101 meeting, the following agreements were reached [2].</w:t>
      </w:r>
    </w:p>
    <w:p w:rsidR="00761E2B" w:rsidRDefault="00B00886">
      <w:pPr>
        <w:pStyle w:val="Doc-text2"/>
        <w:pBdr>
          <w:top w:val="single" w:sz="4" w:space="1" w:color="auto"/>
          <w:left w:val="single" w:sz="4" w:space="4" w:color="auto"/>
          <w:bottom w:val="single" w:sz="4" w:space="1" w:color="auto"/>
          <w:right w:val="single" w:sz="4" w:space="4" w:color="auto"/>
        </w:pBdr>
        <w:ind w:left="0" w:firstLine="0"/>
        <w:rPr>
          <w:rFonts w:ascii="Times New Roman" w:eastAsia="宋体" w:hAnsi="Times New Roman"/>
          <w:szCs w:val="20"/>
          <w:lang w:val="en-US" w:eastAsia="zh-CN"/>
        </w:rPr>
      </w:pPr>
      <w:r>
        <w:rPr>
          <w:rFonts w:ascii="Times New Roman" w:eastAsia="宋体" w:hAnsi="Times New Roman" w:hint="eastAsia"/>
          <w:szCs w:val="20"/>
          <w:highlight w:val="yellow"/>
          <w:lang w:val="en-US" w:eastAsia="zh-CN"/>
        </w:rPr>
        <w:t>Agreements</w:t>
      </w:r>
    </w:p>
    <w:p w:rsidR="00761E2B" w:rsidRDefault="00B00886" w:rsidP="00E07857">
      <w:pPr>
        <w:pStyle w:val="Doc-text2"/>
        <w:pBdr>
          <w:top w:val="single" w:sz="4" w:space="1" w:color="auto"/>
          <w:left w:val="single" w:sz="4" w:space="4" w:color="auto"/>
          <w:bottom w:val="single" w:sz="4" w:space="1" w:color="auto"/>
          <w:right w:val="single" w:sz="4" w:space="4" w:color="auto"/>
        </w:pBdr>
        <w:snapToGrid w:val="0"/>
        <w:ind w:left="0" w:firstLineChars="200" w:firstLine="400"/>
        <w:rPr>
          <w:rFonts w:ascii="Times New Roman" w:eastAsia="宋体" w:hAnsi="Times New Roman"/>
          <w:szCs w:val="20"/>
          <w:lang w:val="en-US" w:eastAsia="zh-CN"/>
        </w:rPr>
      </w:pPr>
      <w:r>
        <w:rPr>
          <w:rFonts w:ascii="Times New Roman" w:eastAsia="宋体" w:hAnsi="Times New Roman" w:hint="eastAsia"/>
          <w:szCs w:val="20"/>
          <w:lang w:val="en-US" w:eastAsia="zh-CN"/>
        </w:rPr>
        <w:t>1: Support resource pool sharing between Rel-15 mode-3 and Rel-15 mode-4 UE.</w:t>
      </w:r>
    </w:p>
    <w:p w:rsidR="00761E2B" w:rsidRDefault="00B00886" w:rsidP="00E07857">
      <w:pPr>
        <w:pStyle w:val="Doc-text2"/>
        <w:pBdr>
          <w:top w:val="single" w:sz="4" w:space="1" w:color="auto"/>
          <w:left w:val="single" w:sz="4" w:space="4" w:color="auto"/>
          <w:bottom w:val="single" w:sz="4" w:space="1" w:color="auto"/>
          <w:right w:val="single" w:sz="4" w:space="4" w:color="auto"/>
        </w:pBdr>
        <w:snapToGrid w:val="0"/>
        <w:ind w:left="0" w:firstLineChars="200" w:firstLine="400"/>
        <w:rPr>
          <w:rFonts w:ascii="Times New Roman" w:eastAsia="宋体" w:hAnsi="Times New Roman"/>
          <w:szCs w:val="20"/>
          <w:lang w:val="en-US" w:eastAsia="zh-CN"/>
        </w:rPr>
      </w:pPr>
      <w:r>
        <w:rPr>
          <w:rFonts w:ascii="Times New Roman" w:eastAsia="宋体" w:hAnsi="Times New Roman" w:hint="eastAsia"/>
          <w:szCs w:val="20"/>
          <w:lang w:val="en-US" w:eastAsia="zh-CN"/>
        </w:rPr>
        <w:t>2: Support resource pool sharing between Rel-15 mode-3 and Rel-14 mode-4 UE.</w:t>
      </w:r>
    </w:p>
    <w:p w:rsidR="00761E2B" w:rsidRDefault="00B00886" w:rsidP="00E07857">
      <w:pPr>
        <w:pStyle w:val="Doc-text2"/>
        <w:pBdr>
          <w:top w:val="single" w:sz="4" w:space="1" w:color="auto"/>
          <w:left w:val="single" w:sz="4" w:space="4" w:color="auto"/>
          <w:bottom w:val="single" w:sz="4" w:space="1" w:color="auto"/>
          <w:right w:val="single" w:sz="4" w:space="4" w:color="auto"/>
        </w:pBdr>
        <w:snapToGrid w:val="0"/>
        <w:ind w:left="0" w:firstLineChars="200" w:firstLine="400"/>
        <w:rPr>
          <w:rFonts w:ascii="Times New Roman" w:eastAsia="宋体" w:hAnsi="Times New Roman"/>
          <w:szCs w:val="20"/>
          <w:lang w:val="en-US" w:eastAsia="zh-CN"/>
        </w:rPr>
      </w:pPr>
      <w:r>
        <w:rPr>
          <w:rFonts w:ascii="Times New Roman" w:eastAsia="宋体" w:hAnsi="Times New Roman" w:hint="eastAsia"/>
          <w:szCs w:val="20"/>
          <w:lang w:val="en-US" w:eastAsia="zh-CN"/>
        </w:rPr>
        <w:t>3: Not support resource pool sharing between Rel-14 mode-3 and Rel-15 mode-4 UE.</w:t>
      </w:r>
    </w:p>
    <w:p w:rsidR="00761E2B" w:rsidRDefault="00761E2B">
      <w:pPr>
        <w:snapToGrid w:val="0"/>
        <w:spacing w:afterLines="50"/>
        <w:rPr>
          <w:rFonts w:eastAsia="宋体"/>
          <w:lang w:val="en-US" w:eastAsia="zh-CN"/>
        </w:rPr>
      </w:pPr>
    </w:p>
    <w:p w:rsidR="00761E2B" w:rsidRDefault="00B00886">
      <w:pPr>
        <w:snapToGrid w:val="0"/>
        <w:spacing w:afterLines="50"/>
        <w:rPr>
          <w:rFonts w:eastAsia="宋体"/>
          <w:lang w:val="en-US" w:eastAsia="zh-CN"/>
        </w:rPr>
      </w:pPr>
      <w:r>
        <w:rPr>
          <w:rFonts w:eastAsia="宋体" w:hint="eastAsia"/>
          <w:lang w:val="en-US" w:eastAsia="zh-CN"/>
        </w:rPr>
        <w:t>We will discuss potential enhancements for the following two scenarios supported by RAN2.</w:t>
      </w:r>
    </w:p>
    <w:p w:rsidR="00761E2B" w:rsidRPr="00E07857" w:rsidRDefault="00B00886" w:rsidP="00E07857">
      <w:pPr>
        <w:pStyle w:val="af7"/>
        <w:numPr>
          <w:ilvl w:val="0"/>
          <w:numId w:val="4"/>
        </w:numPr>
        <w:snapToGrid w:val="0"/>
        <w:spacing w:after="0"/>
        <w:ind w:firstLineChars="0"/>
        <w:rPr>
          <w:lang w:val="en-US" w:eastAsia="zh-CN"/>
        </w:rPr>
      </w:pPr>
      <w:r w:rsidRPr="00E07857">
        <w:rPr>
          <w:rFonts w:eastAsia="宋体" w:hint="eastAsia"/>
          <w:lang w:val="en-US" w:eastAsia="zh-CN"/>
        </w:rPr>
        <w:t xml:space="preserve">Scenario 1:  </w:t>
      </w:r>
      <w:r w:rsidRPr="00E07857">
        <w:rPr>
          <w:rFonts w:hint="eastAsia"/>
          <w:lang w:val="en-US" w:eastAsia="zh-CN"/>
        </w:rPr>
        <w:t>Resource pool sharing between Rel-15 mode 3 and Rel-14 mode 4</w:t>
      </w:r>
    </w:p>
    <w:p w:rsidR="00761E2B" w:rsidRPr="00E07857" w:rsidRDefault="00B00886" w:rsidP="00E07857">
      <w:pPr>
        <w:pStyle w:val="af7"/>
        <w:numPr>
          <w:ilvl w:val="0"/>
          <w:numId w:val="4"/>
        </w:numPr>
        <w:snapToGrid w:val="0"/>
        <w:spacing w:afterLines="50"/>
        <w:ind w:firstLineChars="0"/>
        <w:rPr>
          <w:lang w:val="en-US" w:eastAsia="zh-CN"/>
        </w:rPr>
      </w:pPr>
      <w:r w:rsidRPr="00E07857">
        <w:rPr>
          <w:rFonts w:eastAsia="宋体" w:hint="eastAsia"/>
          <w:lang w:val="en-US" w:eastAsia="zh-CN"/>
        </w:rPr>
        <w:t xml:space="preserve">Scenario 2:  </w:t>
      </w:r>
      <w:r w:rsidRPr="00E07857">
        <w:rPr>
          <w:rFonts w:hint="eastAsia"/>
          <w:lang w:val="en-US" w:eastAsia="zh-CN"/>
        </w:rPr>
        <w:t>Resource pool sharing between Rel-15 mode 3 and Rel-15 mode 4</w:t>
      </w:r>
      <w:bookmarkStart w:id="1" w:name="_GoBack"/>
      <w:bookmarkEnd w:id="1"/>
    </w:p>
    <w:p w:rsidR="00761E2B" w:rsidRDefault="00B00886">
      <w:pPr>
        <w:pStyle w:val="2"/>
      </w:pPr>
      <w:r>
        <w:rPr>
          <w:rFonts w:hint="eastAsia"/>
        </w:rPr>
        <w:t xml:space="preserve"> Potential enhancements</w:t>
      </w:r>
    </w:p>
    <w:p w:rsidR="00761E2B" w:rsidRDefault="00B00886">
      <w:pPr>
        <w:snapToGrid w:val="0"/>
        <w:spacing w:beforeLines="50" w:before="180" w:afterLines="50"/>
        <w:rPr>
          <w:rFonts w:eastAsia="宋体"/>
          <w:lang w:val="en-US" w:eastAsia="zh-CN"/>
        </w:rPr>
      </w:pPr>
      <w:r>
        <w:rPr>
          <w:rFonts w:eastAsia="宋体" w:hint="eastAsia"/>
          <w:lang w:val="en-US" w:eastAsia="zh-CN"/>
        </w:rPr>
        <w:t>In this section we provide potential enhancements for scenarios 1 and 2. For these two scenarios, Rel-14 mode 4 UEs cannot be enhanced anymore. So it is favorable that unified enhancements should be considered on Rel-15 mode 3 UEs for these two scenarios.</w:t>
      </w:r>
    </w:p>
    <w:p w:rsidR="00761E2B" w:rsidRDefault="00B00886">
      <w:pPr>
        <w:pStyle w:val="3"/>
        <w:rPr>
          <w:lang w:val="en-US" w:eastAsia="zh-CN"/>
        </w:rPr>
      </w:pPr>
      <w:r>
        <w:rPr>
          <w:rFonts w:hint="eastAsia"/>
          <w:lang w:val="en-US" w:eastAsia="zh-CN"/>
        </w:rPr>
        <w:t>Sensing and reporting by Rel-15 mode 3 UEs</w:t>
      </w:r>
    </w:p>
    <w:p w:rsidR="00761E2B" w:rsidRDefault="00C41918">
      <w:pPr>
        <w:snapToGrid w:val="0"/>
        <w:spacing w:afterLines="50"/>
        <w:rPr>
          <w:rFonts w:eastAsia="宋体"/>
          <w:lang w:val="en-US" w:eastAsia="zh-CN"/>
        </w:rPr>
      </w:pPr>
      <w:r>
        <w:rPr>
          <w:rFonts w:eastAsia="宋体" w:hint="eastAsia"/>
          <w:lang w:val="en-US" w:eastAsia="zh-CN"/>
        </w:rPr>
        <w:t>Because the eNB doesn'</w:t>
      </w:r>
      <w:r w:rsidR="00B00886">
        <w:rPr>
          <w:rFonts w:eastAsia="宋体" w:hint="eastAsia"/>
          <w:lang w:val="en-US" w:eastAsia="zh-CN"/>
        </w:rPr>
        <w:t>t have any knowledge of the resources reserved by mode 4 UEs, the resources allocated to mode 3 UEs may collide with the resources reserved by mode 4 UEs.</w:t>
      </w:r>
    </w:p>
    <w:p w:rsidR="00761E2B" w:rsidRDefault="00B00886">
      <w:pPr>
        <w:snapToGrid w:val="0"/>
        <w:spacing w:afterLines="50"/>
        <w:rPr>
          <w:rFonts w:eastAsia="宋体"/>
          <w:lang w:val="en-US" w:eastAsia="zh-CN"/>
        </w:rPr>
      </w:pPr>
      <w:r>
        <w:rPr>
          <w:rFonts w:eastAsia="宋体" w:hint="eastAsia"/>
          <w:lang w:val="en-US" w:eastAsia="zh-CN"/>
        </w:rPr>
        <w:t>If Rel-15 mode 3 UEs perform sensing (e.g., the same behavior as Rel-14 mode 4 UEs) in the shared resource pool and report the available resources (not reserved by other UEs) to eNB based on the sensing result, eNB can schedule unreserved resources to Rel-15 mode 3 UEs to avoid collision.</w:t>
      </w:r>
    </w:p>
    <w:p w:rsidR="00761E2B" w:rsidRDefault="00B00886">
      <w:pPr>
        <w:snapToGrid w:val="0"/>
        <w:spacing w:afterLines="50"/>
        <w:rPr>
          <w:rFonts w:eastAsia="宋体"/>
          <w:b/>
          <w:bCs/>
          <w:i/>
          <w:iCs/>
          <w:szCs w:val="22"/>
          <w:lang w:val="en-US" w:eastAsia="zh-CN"/>
        </w:rPr>
      </w:pPr>
      <w:r>
        <w:rPr>
          <w:rFonts w:eastAsia="宋体" w:hint="eastAsia"/>
          <w:b/>
          <w:bCs/>
          <w:i/>
          <w:iCs/>
          <w:szCs w:val="22"/>
          <w:lang w:val="en-US" w:eastAsia="zh-CN"/>
        </w:rPr>
        <w:t>Observation 1: Rel-15 mode 3 UE sensing and reporting can assist eNB scheduling to avoid resource collision.</w:t>
      </w:r>
    </w:p>
    <w:p w:rsidR="00761E2B" w:rsidRDefault="00B00886">
      <w:pPr>
        <w:snapToGrid w:val="0"/>
        <w:spacing w:afterLines="50"/>
        <w:rPr>
          <w:rFonts w:eastAsia="宋体"/>
          <w:b/>
          <w:bCs/>
          <w:i/>
          <w:iCs/>
          <w:szCs w:val="22"/>
          <w:lang w:val="en-US" w:eastAsia="zh-CN"/>
        </w:rPr>
      </w:pPr>
      <w:r>
        <w:rPr>
          <w:rFonts w:eastAsia="宋体" w:hint="eastAsia"/>
          <w:b/>
          <w:bCs/>
          <w:i/>
          <w:iCs/>
          <w:szCs w:val="22"/>
          <w:lang w:val="en-US" w:eastAsia="zh-CN"/>
        </w:rPr>
        <w:t>Proposal 1: Rel-15 mode 3 UE sensing and reporting should be supported.</w:t>
      </w:r>
    </w:p>
    <w:p w:rsidR="00761E2B" w:rsidRDefault="00B00886">
      <w:pPr>
        <w:snapToGrid w:val="0"/>
        <w:spacing w:afterLines="50"/>
        <w:rPr>
          <w:rFonts w:eastAsia="宋体"/>
          <w:lang w:val="en-US" w:eastAsia="zh-CN"/>
        </w:rPr>
      </w:pPr>
      <w:r>
        <w:rPr>
          <w:rFonts w:eastAsia="宋体" w:hint="eastAsia"/>
          <w:lang w:val="en-US" w:eastAsia="zh-CN"/>
        </w:rPr>
        <w:lastRenderedPageBreak/>
        <w:t>In RAN1 discussion, there is no consensus about sensing and reporting</w:t>
      </w:r>
      <w:r>
        <w:rPr>
          <w:rFonts w:eastAsia="宋体"/>
          <w:lang w:val="en-US" w:eastAsia="zh-CN"/>
        </w:rPr>
        <w:t xml:space="preserve"> by </w:t>
      </w:r>
      <w:r>
        <w:rPr>
          <w:rFonts w:eastAsia="宋体" w:hint="eastAsia"/>
          <w:lang w:val="en-US" w:eastAsia="zh-CN"/>
        </w:rPr>
        <w:t>Rel-15 mode 3 UE</w:t>
      </w:r>
      <w:r>
        <w:rPr>
          <w:rFonts w:eastAsia="宋体"/>
          <w:lang w:val="en-US" w:eastAsia="zh-CN"/>
        </w:rPr>
        <w:t>s</w:t>
      </w:r>
      <w:r>
        <w:rPr>
          <w:rFonts w:eastAsia="宋体" w:hint="eastAsia"/>
          <w:lang w:val="en-US" w:eastAsia="zh-CN"/>
        </w:rPr>
        <w:t xml:space="preserve">. It may be left to RAN2 to determinate whether support Rel-15 mode 3 UE sensing and reporting. If it is agreed in RAN2, some issues </w:t>
      </w:r>
      <w:r>
        <w:rPr>
          <w:rFonts w:eastAsia="宋体"/>
          <w:lang w:val="en-US" w:eastAsia="zh-CN"/>
        </w:rPr>
        <w:t>related to</w:t>
      </w:r>
      <w:r>
        <w:rPr>
          <w:rFonts w:eastAsia="宋体" w:hint="eastAsia"/>
          <w:lang w:val="en-US" w:eastAsia="zh-CN"/>
        </w:rPr>
        <w:t xml:space="preserve"> reporting should be considered. </w:t>
      </w:r>
      <w:r>
        <w:rPr>
          <w:rFonts w:eastAsia="宋体"/>
          <w:lang w:val="en-US" w:eastAsia="zh-CN"/>
        </w:rPr>
        <w:t>S</w:t>
      </w:r>
      <w:r>
        <w:rPr>
          <w:rFonts w:eastAsia="宋体" w:hint="eastAsia"/>
          <w:lang w:val="en-US" w:eastAsia="zh-CN"/>
        </w:rPr>
        <w:t xml:space="preserve">ome potential enhancements are discussed as follows. </w:t>
      </w:r>
    </w:p>
    <w:p w:rsidR="00761E2B" w:rsidRDefault="00B00886">
      <w:pPr>
        <w:numPr>
          <w:ilvl w:val="0"/>
          <w:numId w:val="2"/>
        </w:numPr>
        <w:snapToGrid w:val="0"/>
        <w:spacing w:afterLines="50"/>
        <w:rPr>
          <w:rFonts w:eastAsia="宋体"/>
          <w:lang w:val="en-US" w:eastAsia="zh-CN"/>
        </w:rPr>
      </w:pPr>
      <w:r>
        <w:rPr>
          <w:rFonts w:hint="eastAsia"/>
          <w:lang w:val="en-US" w:eastAsia="zh-CN"/>
        </w:rPr>
        <w:t>Contents of report</w:t>
      </w:r>
    </w:p>
    <w:p w:rsidR="00761E2B" w:rsidRDefault="00B00886">
      <w:pPr>
        <w:snapToGrid w:val="0"/>
        <w:spacing w:afterLines="50"/>
        <w:rPr>
          <w:lang w:val="en-US" w:eastAsia="zh-CN"/>
        </w:rPr>
      </w:pPr>
      <w:r>
        <w:rPr>
          <w:rFonts w:hint="eastAsia"/>
          <w:lang w:val="en-US" w:eastAsia="zh-CN"/>
        </w:rPr>
        <w:t xml:space="preserve">In order that eNB can know the exact resources not reserved by mode 4 UEs, it is </w:t>
      </w:r>
      <w:r>
        <w:rPr>
          <w:lang w:val="en-US" w:eastAsia="zh-CN"/>
        </w:rPr>
        <w:t>desirable</w:t>
      </w:r>
      <w:r>
        <w:rPr>
          <w:rFonts w:hint="eastAsia"/>
          <w:lang w:val="en-US" w:eastAsia="zh-CN"/>
        </w:rPr>
        <w:t xml:space="preserve"> to report the </w:t>
      </w:r>
      <w:r>
        <w:rPr>
          <w:rFonts w:hint="eastAsia"/>
          <w:lang w:val="en-US"/>
        </w:rPr>
        <w:t>locations or indices</w:t>
      </w:r>
      <w:r>
        <w:rPr>
          <w:rFonts w:hint="eastAsia"/>
          <w:lang w:val="en-US" w:eastAsia="zh-CN"/>
        </w:rPr>
        <w:t xml:space="preserve"> of the available resources. By this approach, eNB can schedule the optimal resources for the mode 3 UEs and the probability of collision between mode 3 transmission and mode 4 transmission can be decreased. </w:t>
      </w:r>
    </w:p>
    <w:p w:rsidR="00761E2B" w:rsidRDefault="00B00886">
      <w:pPr>
        <w:snapToGrid w:val="0"/>
        <w:spacing w:afterLines="50"/>
        <w:rPr>
          <w:rFonts w:eastAsia="宋体"/>
          <w:lang w:val="en-US" w:eastAsia="zh-CN"/>
        </w:rPr>
      </w:pPr>
      <w:r>
        <w:rPr>
          <w:rFonts w:hint="eastAsia"/>
        </w:rPr>
        <w:t xml:space="preserve">For </w:t>
      </w:r>
      <w:r>
        <w:t xml:space="preserve">the </w:t>
      </w:r>
      <w:r>
        <w:rPr>
          <w:rFonts w:hint="eastAsia"/>
        </w:rPr>
        <w:t>sake of signaling overhead saving,</w:t>
      </w:r>
      <w:r>
        <w:t xml:space="preserve"> </w:t>
      </w:r>
      <w:r>
        <w:rPr>
          <w:rFonts w:hint="eastAsia"/>
        </w:rPr>
        <w:t xml:space="preserve">reporting a subset of the available resources can </w:t>
      </w:r>
      <w:r>
        <w:t xml:space="preserve">also </w:t>
      </w:r>
      <w:r>
        <w:rPr>
          <w:rFonts w:hint="eastAsia"/>
        </w:rPr>
        <w:t>be considered.</w:t>
      </w:r>
      <w:r>
        <w:rPr>
          <w:rFonts w:hint="eastAsia"/>
          <w:lang w:val="en-US"/>
        </w:rPr>
        <w:t xml:space="preserve"> </w:t>
      </w:r>
      <w:r>
        <w:rPr>
          <w:rFonts w:hint="eastAsia"/>
          <w:lang w:val="en-US" w:eastAsia="zh-CN"/>
        </w:rPr>
        <w:t xml:space="preserve">For example, a Rel-15 mode 3 UE can report a subset of </w:t>
      </w:r>
      <w:r>
        <w:rPr>
          <w:rFonts w:hint="eastAsia"/>
          <w:i/>
          <w:iCs/>
          <w:lang w:val="en-US" w:eastAsia="zh-CN"/>
        </w:rPr>
        <w:t>S</w:t>
      </w:r>
      <w:r>
        <w:rPr>
          <w:rFonts w:hint="eastAsia"/>
          <w:vertAlign w:val="subscript"/>
          <w:lang w:val="en-US" w:eastAsia="zh-CN"/>
        </w:rPr>
        <w:t xml:space="preserve">B </w:t>
      </w:r>
      <w:r>
        <w:rPr>
          <w:rFonts w:hint="eastAsia"/>
          <w:lang w:val="en-US" w:eastAsia="zh-CN"/>
        </w:rPr>
        <w:t xml:space="preserve">including several </w:t>
      </w:r>
      <w:r>
        <w:rPr>
          <w:rFonts w:hint="eastAsia"/>
          <w:i/>
          <w:iCs/>
          <w:lang w:val="en-US" w:eastAsia="zh-CN"/>
        </w:rPr>
        <w:t>R</w:t>
      </w:r>
      <w:r>
        <w:rPr>
          <w:rFonts w:hint="eastAsia"/>
          <w:vertAlign w:val="subscript"/>
          <w:lang w:val="en-US" w:eastAsia="zh-CN"/>
        </w:rPr>
        <w:t>x,y</w:t>
      </w:r>
      <w:r>
        <w:rPr>
          <w:rFonts w:hint="eastAsia"/>
          <w:lang w:val="en-US" w:eastAsia="zh-CN"/>
        </w:rPr>
        <w:t xml:space="preserve"> selected randomly or based on S-RSSI after </w:t>
      </w:r>
      <w:r>
        <w:rPr>
          <w:rFonts w:hint="eastAsia"/>
          <w:i/>
          <w:iCs/>
          <w:lang w:val="en-US" w:eastAsia="zh-CN"/>
        </w:rPr>
        <w:t>S</w:t>
      </w:r>
      <w:r>
        <w:rPr>
          <w:rFonts w:hint="eastAsia"/>
          <w:vertAlign w:val="subscript"/>
          <w:lang w:val="en-US" w:eastAsia="zh-CN"/>
        </w:rPr>
        <w:t>B</w:t>
      </w:r>
      <w:r>
        <w:rPr>
          <w:rFonts w:hint="eastAsia"/>
          <w:lang w:val="en-US" w:eastAsia="zh-CN"/>
        </w:rPr>
        <w:t xml:space="preserve"> is formed according to Rel-14. </w:t>
      </w:r>
      <w:r>
        <w:rPr>
          <w:rFonts w:hint="eastAsia"/>
          <w:lang w:val="en-US"/>
        </w:rPr>
        <w:t xml:space="preserve">The eNB can schedule resources for </w:t>
      </w:r>
      <w:r>
        <w:rPr>
          <w:rFonts w:hint="eastAsia"/>
          <w:lang w:val="en-US" w:eastAsia="zh-CN"/>
        </w:rPr>
        <w:t>the</w:t>
      </w:r>
      <w:r>
        <w:rPr>
          <w:lang w:val="en-US"/>
        </w:rPr>
        <w:t xml:space="preserve"> UE from the subset reported.</w:t>
      </w:r>
    </w:p>
    <w:p w:rsidR="00761E2B" w:rsidRDefault="00B00886">
      <w:pPr>
        <w:snapToGrid w:val="0"/>
        <w:spacing w:afterLines="50"/>
        <w:rPr>
          <w:rFonts w:eastAsia="宋体"/>
          <w:b/>
          <w:bCs/>
          <w:i/>
          <w:iCs/>
          <w:szCs w:val="22"/>
          <w:lang w:val="en-US" w:eastAsia="zh-CN"/>
        </w:rPr>
      </w:pPr>
      <w:r>
        <w:rPr>
          <w:rFonts w:eastAsia="宋体" w:hint="eastAsia"/>
          <w:b/>
          <w:bCs/>
          <w:i/>
          <w:iCs/>
          <w:szCs w:val="22"/>
          <w:lang w:val="en-US" w:eastAsia="zh-CN"/>
        </w:rPr>
        <w:t>Proposal 2: Reporting the locations or indices of the available resources should be supported.</w:t>
      </w:r>
    </w:p>
    <w:p w:rsidR="00761E2B" w:rsidRDefault="00B00886">
      <w:pPr>
        <w:numPr>
          <w:ilvl w:val="0"/>
          <w:numId w:val="2"/>
        </w:numPr>
        <w:snapToGrid w:val="0"/>
        <w:spacing w:afterLines="50"/>
        <w:rPr>
          <w:rFonts w:eastAsia="宋体"/>
          <w:lang w:val="en-US" w:eastAsia="zh-CN"/>
        </w:rPr>
      </w:pPr>
      <w:r>
        <w:rPr>
          <w:rFonts w:hint="eastAsia"/>
          <w:lang w:val="en-US" w:eastAsia="zh-CN"/>
        </w:rPr>
        <w:t>S</w:t>
      </w:r>
      <w:r>
        <w:rPr>
          <w:rFonts w:hint="eastAsia"/>
        </w:rPr>
        <w:t>igna</w:t>
      </w:r>
      <w:r>
        <w:t>l</w:t>
      </w:r>
      <w:r>
        <w:rPr>
          <w:rFonts w:hint="eastAsia"/>
        </w:rPr>
        <w:t xml:space="preserve">ing </w:t>
      </w:r>
      <w:r>
        <w:rPr>
          <w:rFonts w:hint="eastAsia"/>
          <w:lang w:val="en-US" w:eastAsia="zh-CN"/>
        </w:rPr>
        <w:t>of report</w:t>
      </w:r>
    </w:p>
    <w:p w:rsidR="00761E2B" w:rsidRDefault="00B00886">
      <w:pPr>
        <w:snapToGrid w:val="0"/>
        <w:spacing w:afterLines="50"/>
        <w:rPr>
          <w:lang w:val="en-US" w:eastAsia="zh-CN"/>
        </w:rPr>
      </w:pPr>
      <w:r>
        <w:rPr>
          <w:rFonts w:hint="eastAsia"/>
          <w:lang w:val="en-US" w:eastAsia="zh-CN"/>
        </w:rPr>
        <w:t xml:space="preserve">There may be two optional schemes for signaling of report including </w:t>
      </w:r>
      <w:r>
        <w:rPr>
          <w:rFonts w:hint="eastAsia"/>
          <w:lang w:val="en-US"/>
        </w:rPr>
        <w:t>measurement</w:t>
      </w:r>
      <w:r>
        <w:rPr>
          <w:rFonts w:hint="eastAsia"/>
        </w:rPr>
        <w:t xml:space="preserve"> </w:t>
      </w:r>
      <w:r>
        <w:rPr>
          <w:rFonts w:hint="eastAsia"/>
          <w:lang w:val="en-US" w:eastAsia="zh-CN"/>
        </w:rPr>
        <w:t>report IE (</w:t>
      </w:r>
      <w:r>
        <w:rPr>
          <w:rFonts w:hint="eastAsia"/>
          <w:lang w:val="en-US"/>
        </w:rPr>
        <w:t>Information element</w:t>
      </w:r>
      <w:r>
        <w:rPr>
          <w:rFonts w:hint="eastAsia"/>
          <w:lang w:val="en-US" w:eastAsia="zh-CN"/>
        </w:rPr>
        <w:t>) and MAC CE (</w:t>
      </w:r>
      <w:r>
        <w:rPr>
          <w:rFonts w:hint="eastAsia"/>
          <w:lang w:val="en-US"/>
        </w:rPr>
        <w:t>control element</w:t>
      </w:r>
      <w:r>
        <w:rPr>
          <w:rFonts w:hint="eastAsia"/>
          <w:lang w:val="en-US" w:eastAsia="zh-CN"/>
        </w:rPr>
        <w:t xml:space="preserve">). </w:t>
      </w:r>
    </w:p>
    <w:p w:rsidR="00761E2B" w:rsidRDefault="00B00886">
      <w:pPr>
        <w:snapToGrid w:val="0"/>
        <w:spacing w:afterLines="50"/>
        <w:rPr>
          <w:lang w:val="en-US" w:eastAsia="zh-CN"/>
        </w:rPr>
      </w:pPr>
      <w:r>
        <w:rPr>
          <w:rFonts w:hint="eastAsia"/>
          <w:lang w:val="en-US" w:eastAsia="zh-CN"/>
        </w:rPr>
        <w:t xml:space="preserve">For the </w:t>
      </w:r>
      <w:r>
        <w:rPr>
          <w:rFonts w:hint="eastAsia"/>
          <w:lang w:val="en-US"/>
        </w:rPr>
        <w:t>measurement</w:t>
      </w:r>
      <w:r>
        <w:rPr>
          <w:rFonts w:hint="eastAsia"/>
        </w:rPr>
        <w:t xml:space="preserve"> </w:t>
      </w:r>
      <w:r>
        <w:rPr>
          <w:rFonts w:hint="eastAsia"/>
          <w:lang w:val="en-US" w:eastAsia="zh-CN"/>
        </w:rPr>
        <w:t>report IE, it is decoded in RRC. The information of available resources have to be transferred to MAC layer which schedule resources for UEs. While for the MAC CE, it is decoded in MAC layer and is direct for resource scheduling which would result in shorter latency.</w:t>
      </w:r>
    </w:p>
    <w:p w:rsidR="00761E2B" w:rsidRDefault="00B00886">
      <w:pPr>
        <w:snapToGrid w:val="0"/>
        <w:spacing w:afterLines="50"/>
        <w:rPr>
          <w:rFonts w:eastAsia="宋体"/>
          <w:b/>
          <w:bCs/>
          <w:i/>
          <w:iCs/>
          <w:szCs w:val="22"/>
          <w:lang w:val="en-US" w:eastAsia="zh-CN"/>
        </w:rPr>
      </w:pPr>
      <w:r>
        <w:rPr>
          <w:rFonts w:eastAsia="宋体" w:hint="eastAsia"/>
          <w:b/>
          <w:bCs/>
          <w:i/>
          <w:iCs/>
          <w:szCs w:val="22"/>
          <w:lang w:val="en-US" w:eastAsia="zh-CN"/>
        </w:rPr>
        <w:t>Proposal 3: To report available resources to eNB, the information can b</w:t>
      </w:r>
      <w:r w:rsidR="003E40DB">
        <w:rPr>
          <w:rFonts w:eastAsia="宋体" w:hint="eastAsia"/>
          <w:b/>
          <w:bCs/>
          <w:i/>
          <w:iCs/>
          <w:szCs w:val="22"/>
          <w:lang w:val="en-US" w:eastAsia="zh-CN"/>
        </w:rPr>
        <w:t>e carried in</w:t>
      </w:r>
      <w:r>
        <w:rPr>
          <w:rFonts w:eastAsia="宋体" w:hint="eastAsia"/>
          <w:b/>
          <w:bCs/>
          <w:i/>
          <w:iCs/>
          <w:szCs w:val="22"/>
          <w:lang w:val="en-US" w:eastAsia="zh-CN"/>
        </w:rPr>
        <w:t xml:space="preserve"> MAC CE.</w:t>
      </w:r>
    </w:p>
    <w:p w:rsidR="00761E2B" w:rsidRDefault="00B00886">
      <w:pPr>
        <w:numPr>
          <w:ilvl w:val="0"/>
          <w:numId w:val="2"/>
        </w:numPr>
        <w:snapToGrid w:val="0"/>
        <w:spacing w:afterLines="50"/>
        <w:rPr>
          <w:rFonts w:eastAsia="宋体"/>
          <w:lang w:val="en-US" w:eastAsia="zh-CN"/>
        </w:rPr>
      </w:pPr>
      <w:r>
        <w:rPr>
          <w:rFonts w:hint="eastAsia"/>
          <w:lang w:val="en-US" w:eastAsia="zh-CN"/>
        </w:rPr>
        <w:t>Triggering of report</w:t>
      </w:r>
    </w:p>
    <w:p w:rsidR="00761E2B" w:rsidRDefault="00B00886">
      <w:pPr>
        <w:snapToGrid w:val="0"/>
        <w:spacing w:afterLines="50"/>
        <w:rPr>
          <w:lang w:val="en-US" w:eastAsia="zh-CN"/>
        </w:rPr>
      </w:pPr>
      <w:r>
        <w:rPr>
          <w:rFonts w:hint="eastAsia"/>
          <w:lang w:val="en-US" w:eastAsia="zh-CN"/>
        </w:rPr>
        <w:t xml:space="preserve">In the case of </w:t>
      </w:r>
      <w:r>
        <w:rPr>
          <w:lang w:val="en-US" w:eastAsia="zh-CN"/>
        </w:rPr>
        <w:t>the</w:t>
      </w:r>
      <w:r>
        <w:rPr>
          <w:rFonts w:hint="eastAsia"/>
          <w:lang w:val="en-US" w:eastAsia="zh-CN"/>
        </w:rPr>
        <w:t xml:space="preserve"> report </w:t>
      </w:r>
      <w:r>
        <w:rPr>
          <w:lang w:val="en-US" w:eastAsia="zh-CN"/>
        </w:rPr>
        <w:t>is signaled by</w:t>
      </w:r>
      <w:r>
        <w:rPr>
          <w:rFonts w:hint="eastAsia"/>
          <w:lang w:val="en-US" w:eastAsia="zh-CN"/>
        </w:rPr>
        <w:t xml:space="preserve"> MAC CE, it is advisable to report available resources at the same time of a Rel-15 mode 3 UE reporting BSR. In this way, information of available resources can be provided for eNB before scheduling resources and the latency would be low.</w:t>
      </w:r>
    </w:p>
    <w:p w:rsidR="00761E2B" w:rsidRDefault="00B00886">
      <w:pPr>
        <w:snapToGrid w:val="0"/>
        <w:spacing w:afterLines="50"/>
        <w:rPr>
          <w:lang w:val="en-US" w:eastAsia="zh-CN"/>
        </w:rPr>
      </w:pPr>
      <w:r>
        <w:rPr>
          <w:rFonts w:hint="eastAsia"/>
          <w:lang w:val="en-US" w:eastAsia="zh-CN"/>
        </w:rPr>
        <w:t>On the other hand, the Rel-15 mode 3 UEs can also report according to eNB instruction</w:t>
      </w:r>
      <w:r>
        <w:rPr>
          <w:lang w:val="en-US" w:eastAsia="zh-CN"/>
        </w:rPr>
        <w:t>, which</w:t>
      </w:r>
      <w:r>
        <w:rPr>
          <w:rFonts w:hint="eastAsia"/>
          <w:lang w:val="en-US" w:eastAsia="zh-CN"/>
        </w:rPr>
        <w:t xml:space="preserve"> </w:t>
      </w:r>
      <w:r>
        <w:rPr>
          <w:lang w:val="en-US" w:eastAsia="zh-CN"/>
        </w:rPr>
        <w:t xml:space="preserve">can </w:t>
      </w:r>
      <w:r>
        <w:rPr>
          <w:rFonts w:hint="eastAsia"/>
          <w:lang w:val="en-US" w:eastAsia="zh-CN"/>
        </w:rPr>
        <w:t xml:space="preserve">trigger for </w:t>
      </w:r>
      <w:r>
        <w:rPr>
          <w:lang w:val="en-US" w:eastAsia="zh-CN"/>
        </w:rPr>
        <w:t xml:space="preserve">a </w:t>
      </w:r>
      <w:r>
        <w:rPr>
          <w:rFonts w:hint="eastAsia"/>
          <w:lang w:val="en-US" w:eastAsia="zh-CN"/>
        </w:rPr>
        <w:t>periodic</w:t>
      </w:r>
      <w:r>
        <w:rPr>
          <w:lang w:val="en-US" w:eastAsia="zh-CN"/>
        </w:rPr>
        <w:t xml:space="preserve"> or aperiodic</w:t>
      </w:r>
      <w:r>
        <w:rPr>
          <w:rFonts w:hint="eastAsia"/>
          <w:lang w:val="en-US" w:eastAsia="zh-CN"/>
        </w:rPr>
        <w:t xml:space="preserve"> reporting.</w:t>
      </w:r>
    </w:p>
    <w:p w:rsidR="00761E2B" w:rsidRDefault="00B00886">
      <w:pPr>
        <w:snapToGrid w:val="0"/>
        <w:spacing w:afterLines="50"/>
        <w:rPr>
          <w:rFonts w:eastAsia="宋体"/>
          <w:lang w:val="en-US" w:eastAsia="zh-CN"/>
        </w:rPr>
      </w:pPr>
      <w:r>
        <w:rPr>
          <w:rFonts w:eastAsia="宋体" w:hint="eastAsia"/>
          <w:b/>
          <w:bCs/>
          <w:i/>
          <w:iCs/>
          <w:szCs w:val="22"/>
          <w:lang w:val="en-US" w:eastAsia="zh-CN"/>
        </w:rPr>
        <w:t xml:space="preserve">Proposal 4: </w:t>
      </w:r>
      <w:r>
        <w:rPr>
          <w:rFonts w:eastAsia="宋体"/>
          <w:b/>
          <w:bCs/>
          <w:i/>
          <w:iCs/>
          <w:szCs w:val="22"/>
          <w:lang w:val="en-US" w:eastAsia="zh-CN"/>
        </w:rPr>
        <w:t>T</w:t>
      </w:r>
      <w:r>
        <w:rPr>
          <w:rFonts w:eastAsia="宋体" w:hint="eastAsia"/>
          <w:b/>
          <w:bCs/>
          <w:i/>
          <w:iCs/>
          <w:szCs w:val="22"/>
          <w:lang w:val="en-US" w:eastAsia="zh-CN"/>
        </w:rPr>
        <w:t>riggering of report for Rel-15 mode 3 UEs</w:t>
      </w:r>
      <w:r>
        <w:rPr>
          <w:rFonts w:eastAsia="宋体"/>
          <w:b/>
          <w:bCs/>
          <w:i/>
          <w:iCs/>
          <w:szCs w:val="22"/>
          <w:lang w:val="en-US" w:eastAsia="zh-CN"/>
        </w:rPr>
        <w:t xml:space="preserve"> is supported </w:t>
      </w:r>
      <w:r>
        <w:rPr>
          <w:rFonts w:eastAsia="宋体" w:hint="eastAsia"/>
          <w:b/>
          <w:bCs/>
          <w:i/>
          <w:iCs/>
          <w:szCs w:val="22"/>
          <w:lang w:val="en-US" w:eastAsia="zh-CN"/>
        </w:rPr>
        <w:t>at the same time of</w:t>
      </w:r>
      <w:r>
        <w:rPr>
          <w:rFonts w:eastAsia="宋体"/>
          <w:b/>
          <w:bCs/>
          <w:i/>
          <w:iCs/>
          <w:szCs w:val="22"/>
          <w:lang w:val="en-US" w:eastAsia="zh-CN"/>
        </w:rPr>
        <w:t xml:space="preserve"> </w:t>
      </w:r>
      <w:r>
        <w:rPr>
          <w:rFonts w:eastAsia="宋体" w:hint="eastAsia"/>
          <w:b/>
          <w:bCs/>
          <w:i/>
          <w:iCs/>
          <w:szCs w:val="22"/>
          <w:lang w:val="en-US" w:eastAsia="zh-CN"/>
        </w:rPr>
        <w:t xml:space="preserve">BSR reporting. </w:t>
      </w:r>
      <w:r>
        <w:rPr>
          <w:rFonts w:eastAsia="宋体"/>
          <w:b/>
          <w:bCs/>
          <w:i/>
          <w:iCs/>
          <w:szCs w:val="22"/>
          <w:lang w:val="en-US" w:eastAsia="zh-CN"/>
        </w:rPr>
        <w:t xml:space="preserve">In addition, it can also </w:t>
      </w:r>
      <w:r>
        <w:rPr>
          <w:rFonts w:eastAsia="宋体" w:hint="eastAsia"/>
          <w:b/>
          <w:bCs/>
          <w:i/>
          <w:iCs/>
          <w:szCs w:val="22"/>
          <w:lang w:val="en-US" w:eastAsia="zh-CN"/>
        </w:rPr>
        <w:t>follow</w:t>
      </w:r>
      <w:r>
        <w:rPr>
          <w:rFonts w:eastAsia="宋体"/>
          <w:b/>
          <w:bCs/>
          <w:i/>
          <w:iCs/>
          <w:szCs w:val="22"/>
          <w:lang w:val="en-US" w:eastAsia="zh-CN"/>
        </w:rPr>
        <w:t xml:space="preserve"> </w:t>
      </w:r>
      <w:r>
        <w:rPr>
          <w:rFonts w:eastAsia="宋体" w:hint="eastAsia"/>
          <w:b/>
          <w:bCs/>
          <w:i/>
          <w:iCs/>
          <w:szCs w:val="22"/>
          <w:lang w:val="en-US" w:eastAsia="zh-CN"/>
        </w:rPr>
        <w:t>eNB</w:t>
      </w:r>
      <w:r>
        <w:rPr>
          <w:rFonts w:eastAsia="宋体"/>
          <w:b/>
          <w:bCs/>
          <w:i/>
          <w:iCs/>
          <w:szCs w:val="22"/>
          <w:lang w:val="en-US" w:eastAsia="zh-CN"/>
        </w:rPr>
        <w:t>’s</w:t>
      </w:r>
      <w:r>
        <w:rPr>
          <w:rFonts w:eastAsia="宋体" w:hint="eastAsia"/>
          <w:b/>
          <w:bCs/>
          <w:i/>
          <w:iCs/>
          <w:szCs w:val="22"/>
          <w:lang w:val="en-US" w:eastAsia="zh-CN"/>
        </w:rPr>
        <w:t xml:space="preserve"> instruction.</w:t>
      </w:r>
    </w:p>
    <w:p w:rsidR="00761E2B" w:rsidRDefault="00B00886">
      <w:pPr>
        <w:snapToGrid w:val="0"/>
        <w:spacing w:afterLines="50"/>
        <w:rPr>
          <w:rFonts w:eastAsia="宋体"/>
          <w:lang w:val="en-US" w:eastAsia="zh-CN"/>
        </w:rPr>
      </w:pPr>
      <w:r>
        <w:rPr>
          <w:rFonts w:hint="eastAsia"/>
          <w:b/>
          <w:u w:val="single"/>
          <w:lang w:val="en-US"/>
        </w:rPr>
        <w:t>(</w:t>
      </w:r>
      <w:r>
        <w:rPr>
          <w:rFonts w:eastAsia="宋体" w:hint="eastAsia"/>
          <w:b/>
          <w:u w:val="single"/>
          <w:lang w:val="en-US" w:eastAsia="zh-CN"/>
        </w:rPr>
        <w:t>2</w:t>
      </w:r>
      <w:r>
        <w:rPr>
          <w:rFonts w:hint="eastAsia"/>
          <w:b/>
          <w:u w:val="single"/>
          <w:lang w:val="en-US"/>
        </w:rPr>
        <w:t>) Additional indicator for mode type</w:t>
      </w:r>
    </w:p>
    <w:p w:rsidR="00761E2B" w:rsidRDefault="00B00886">
      <w:pPr>
        <w:snapToGrid w:val="0"/>
        <w:spacing w:afterLines="50"/>
        <w:rPr>
          <w:rFonts w:eastAsia="宋体"/>
          <w:lang w:val="en-US" w:eastAsia="zh-CN"/>
        </w:rPr>
      </w:pPr>
      <w:r>
        <w:rPr>
          <w:rFonts w:eastAsia="宋体" w:hint="eastAsia"/>
          <w:lang w:val="en-US" w:eastAsia="zh-CN"/>
        </w:rPr>
        <w:t>An additional indicator has been evaluated to differentiate the transmission of mode 3 UEs from mode 4 UEs. By using this indicator, mode 4 UEs would avoid selecting the resources reserved by mode 3 UEs. In other words, mode 3 UEs would use resources with a higher priority. However, such an indicator is obviously unusable in this scenario because Rel-14 mode 4 UEs cannot identify this indicator (note: It is not supported in Rel-14).</w:t>
      </w:r>
    </w:p>
    <w:p w:rsidR="00761E2B" w:rsidRDefault="00B00886">
      <w:pPr>
        <w:snapToGrid w:val="0"/>
        <w:spacing w:afterLines="50"/>
        <w:rPr>
          <w:rFonts w:eastAsia="宋体"/>
          <w:lang w:val="en-US" w:eastAsia="zh-CN"/>
        </w:rPr>
      </w:pPr>
      <w:r>
        <w:rPr>
          <w:rFonts w:eastAsia="宋体" w:hint="eastAsia"/>
          <w:lang w:val="en-US" w:eastAsia="zh-CN"/>
        </w:rPr>
        <w:t>Moreover, the priority of service is considered by the means of ProSe Per-Packet Priority (PPPP) during UE resource selecting. So, this additional indicator is unnecessary.</w:t>
      </w:r>
    </w:p>
    <w:p w:rsidR="00761E2B" w:rsidRDefault="00B00886">
      <w:pPr>
        <w:snapToGrid w:val="0"/>
        <w:spacing w:afterLines="50"/>
        <w:rPr>
          <w:rFonts w:eastAsia="宋体"/>
          <w:b/>
          <w:bCs/>
          <w:i/>
          <w:iCs/>
          <w:szCs w:val="22"/>
          <w:lang w:val="en-US" w:eastAsia="zh-CN"/>
        </w:rPr>
      </w:pPr>
      <w:r>
        <w:rPr>
          <w:rFonts w:eastAsia="宋体" w:hint="eastAsia"/>
          <w:b/>
          <w:bCs/>
          <w:i/>
          <w:iCs/>
          <w:szCs w:val="22"/>
          <w:lang w:val="en-US" w:eastAsia="zh-CN"/>
        </w:rPr>
        <w:t xml:space="preserve">Observation 3: Due to Rel-14 mode 4 UEs cannot </w:t>
      </w:r>
      <w:r>
        <w:rPr>
          <w:rFonts w:eastAsia="宋体"/>
          <w:b/>
          <w:bCs/>
          <w:i/>
          <w:iCs/>
          <w:szCs w:val="22"/>
          <w:lang w:val="en-US" w:eastAsia="zh-CN"/>
        </w:rPr>
        <w:t>identify</w:t>
      </w:r>
      <w:r>
        <w:rPr>
          <w:rFonts w:eastAsia="宋体" w:hint="eastAsia"/>
          <w:b/>
          <w:bCs/>
          <w:i/>
          <w:iCs/>
          <w:szCs w:val="22"/>
          <w:lang w:val="en-US" w:eastAsia="zh-CN"/>
        </w:rPr>
        <w:t xml:space="preserve"> an additional indicator in SCI format 1, it cannot work properly.</w:t>
      </w:r>
    </w:p>
    <w:p w:rsidR="00761E2B" w:rsidRDefault="00B00886">
      <w:pPr>
        <w:snapToGrid w:val="0"/>
        <w:spacing w:afterLines="50"/>
        <w:rPr>
          <w:rFonts w:eastAsia="宋体"/>
          <w:b/>
          <w:bCs/>
          <w:i/>
          <w:iCs/>
          <w:szCs w:val="22"/>
          <w:lang w:val="en-US" w:eastAsia="zh-CN"/>
        </w:rPr>
      </w:pPr>
      <w:r>
        <w:rPr>
          <w:rFonts w:eastAsia="宋体" w:hint="eastAsia"/>
          <w:b/>
          <w:bCs/>
          <w:i/>
          <w:iCs/>
          <w:szCs w:val="22"/>
          <w:lang w:val="en-US" w:eastAsia="zh-CN"/>
        </w:rPr>
        <w:t>Proposal 5: An additional indicator in SCI format 1 to differentiate mode 3 transmission and mode 4 transmission should not be supported.</w:t>
      </w:r>
    </w:p>
    <w:p w:rsidR="00761E2B" w:rsidRDefault="00B00886">
      <w:pPr>
        <w:snapToGrid w:val="0"/>
        <w:spacing w:afterLines="50"/>
        <w:rPr>
          <w:b/>
          <w:u w:val="single"/>
          <w:lang w:val="en-US"/>
        </w:rPr>
      </w:pPr>
      <w:r>
        <w:rPr>
          <w:rFonts w:hint="eastAsia"/>
          <w:b/>
          <w:u w:val="single"/>
          <w:lang w:val="en-US"/>
        </w:rPr>
        <w:t xml:space="preserve">(3) </w:t>
      </w:r>
      <w:r>
        <w:rPr>
          <w:b/>
          <w:u w:val="single"/>
          <w:lang w:val="en-US"/>
        </w:rPr>
        <w:t>Exceptional resource pool for mode 3 UEs</w:t>
      </w:r>
    </w:p>
    <w:p w:rsidR="00761E2B" w:rsidRDefault="00B00886">
      <w:pPr>
        <w:snapToGrid w:val="0"/>
        <w:spacing w:afterLines="50"/>
        <w:rPr>
          <w:rFonts w:eastAsia="宋体"/>
          <w:lang w:val="en-US" w:eastAsia="zh-CN"/>
        </w:rPr>
      </w:pPr>
      <w:r>
        <w:rPr>
          <w:rFonts w:eastAsia="宋体" w:hint="eastAsia"/>
          <w:lang w:val="en-US" w:eastAsia="zh-CN"/>
        </w:rPr>
        <w:t xml:space="preserve">Based on </w:t>
      </w:r>
      <w:r>
        <w:rPr>
          <w:rFonts w:eastAsia="宋体"/>
          <w:lang w:val="en-US" w:eastAsia="zh-CN"/>
        </w:rPr>
        <w:t xml:space="preserve">the reporting from </w:t>
      </w:r>
      <w:r>
        <w:rPr>
          <w:rFonts w:eastAsia="宋体" w:hint="eastAsia"/>
          <w:lang w:val="en-US" w:eastAsia="zh-CN"/>
        </w:rPr>
        <w:t xml:space="preserve">Rel-15 mode 3 UEs, eNB can schedule the mode 3 UEs within the unreserved resource(s). However, it is possible that the eNB does not receive the information of the available resources in some cases, such as, a mode 3 UE is in the duration before the first report or switches from dedicated pool configuration </w:t>
      </w:r>
      <w:r>
        <w:rPr>
          <w:rFonts w:eastAsia="宋体" w:hint="eastAsia"/>
          <w:lang w:val="en-US" w:eastAsia="zh-CN"/>
        </w:rPr>
        <w:lastRenderedPageBreak/>
        <w:t>to shared resource pool configuration</w:t>
      </w:r>
      <w:r w:rsidR="003E40DB">
        <w:rPr>
          <w:rFonts w:eastAsia="宋体"/>
          <w:lang w:val="en-US" w:eastAsia="zh-CN"/>
        </w:rPr>
        <w:t xml:space="preserve">. </w:t>
      </w:r>
      <w:r>
        <w:rPr>
          <w:rFonts w:eastAsia="宋体" w:hint="eastAsia"/>
          <w:lang w:val="en-US" w:eastAsia="zh-CN"/>
        </w:rPr>
        <w:t xml:space="preserve">In this case, the exceptional resource pool can be considered to be used in a short period. </w:t>
      </w:r>
    </w:p>
    <w:p w:rsidR="00761E2B" w:rsidRDefault="00B00886">
      <w:pPr>
        <w:snapToGrid w:val="0"/>
        <w:spacing w:afterLines="50"/>
        <w:rPr>
          <w:rFonts w:eastAsia="宋体"/>
          <w:lang w:val="en-US" w:eastAsia="zh-CN"/>
        </w:rPr>
      </w:pPr>
      <w:r>
        <w:rPr>
          <w:rFonts w:eastAsia="宋体" w:hint="eastAsia"/>
          <w:lang w:val="en-US" w:eastAsia="zh-CN"/>
        </w:rPr>
        <w:t>In Rel-14, the exceptional pool would be used when the UE detects physical layer problems or radio link failure or initiated connection re-establishment or is in the state of handover. In Rel-15, the exceptional pool can also be used for mode 3 UEs using a shared resource pool when no sensing results is available or no schedule information is received. Furthermore, the UE can perform sensing in the sharing resource pool and then reports candidate resources to eNB for the next scheduling.</w:t>
      </w:r>
    </w:p>
    <w:p w:rsidR="00761E2B" w:rsidRDefault="00B00886">
      <w:pPr>
        <w:snapToGrid w:val="0"/>
        <w:spacing w:afterLines="50"/>
        <w:rPr>
          <w:rFonts w:eastAsia="宋体"/>
          <w:b/>
          <w:i/>
          <w:lang w:val="en-US" w:eastAsia="zh-CN"/>
        </w:rPr>
      </w:pPr>
      <w:r>
        <w:rPr>
          <w:rFonts w:eastAsia="宋体" w:hint="eastAsia"/>
          <w:b/>
          <w:bCs/>
          <w:i/>
          <w:iCs/>
          <w:szCs w:val="22"/>
          <w:lang w:val="en-US" w:eastAsia="zh-CN"/>
        </w:rPr>
        <w:t>Proposal 6: Exceptional resource pool can be used for Rel-15 mode 3 UEs when no sensing results is available or no scheduled information is received.</w:t>
      </w:r>
    </w:p>
    <w:p w:rsidR="00761E2B" w:rsidRDefault="00B00886">
      <w:pPr>
        <w:pStyle w:val="1"/>
        <w:spacing w:before="180"/>
        <w:rPr>
          <w:lang w:val="en-US"/>
        </w:rPr>
      </w:pPr>
      <w:r>
        <w:rPr>
          <w:rFonts w:hint="eastAsia"/>
          <w:lang w:val="en-US"/>
        </w:rPr>
        <w:t>Conclusion</w:t>
      </w:r>
    </w:p>
    <w:p w:rsidR="00761E2B" w:rsidRDefault="00B00886">
      <w:pPr>
        <w:snapToGrid w:val="0"/>
        <w:spacing w:afterLines="50"/>
        <w:rPr>
          <w:rFonts w:eastAsia="宋体"/>
          <w:lang w:val="en-US" w:eastAsia="zh-CN"/>
        </w:rPr>
      </w:pPr>
      <w:r>
        <w:rPr>
          <w:rFonts w:eastAsia="宋体" w:hint="eastAsia"/>
          <w:lang w:val="en-US" w:eastAsia="zh-CN"/>
        </w:rPr>
        <w:t>This contribution focused on shared resource pool between mode 3 and mode 4 for 3GPP V2X Phase 2. It also includes the following observations and proposals:</w:t>
      </w:r>
    </w:p>
    <w:p w:rsidR="00761E2B" w:rsidRDefault="00B00886">
      <w:pPr>
        <w:snapToGrid w:val="0"/>
        <w:spacing w:afterLines="50"/>
        <w:rPr>
          <w:rFonts w:eastAsia="宋体"/>
          <w:b/>
          <w:bCs/>
          <w:i/>
          <w:iCs/>
          <w:szCs w:val="22"/>
          <w:lang w:val="en-US" w:eastAsia="zh-CN"/>
        </w:rPr>
      </w:pPr>
      <w:r>
        <w:rPr>
          <w:rFonts w:eastAsia="宋体" w:hint="eastAsia"/>
          <w:b/>
          <w:bCs/>
          <w:i/>
          <w:iCs/>
          <w:szCs w:val="22"/>
          <w:lang w:val="en-US" w:eastAsia="zh-CN"/>
        </w:rPr>
        <w:t>Observation 1: Rel-15 mode 3 UE sensing and reporting can assist eNB scheduling to avoid resource collision.</w:t>
      </w:r>
    </w:p>
    <w:p w:rsidR="00761E2B" w:rsidRDefault="00B00886">
      <w:pPr>
        <w:snapToGrid w:val="0"/>
        <w:spacing w:afterLines="50"/>
        <w:rPr>
          <w:rFonts w:eastAsia="宋体"/>
          <w:b/>
          <w:bCs/>
          <w:i/>
          <w:iCs/>
          <w:szCs w:val="22"/>
          <w:lang w:val="en-US" w:eastAsia="zh-CN"/>
        </w:rPr>
      </w:pPr>
      <w:r>
        <w:rPr>
          <w:rFonts w:eastAsia="宋体" w:hint="eastAsia"/>
          <w:b/>
          <w:bCs/>
          <w:i/>
          <w:iCs/>
          <w:szCs w:val="22"/>
          <w:lang w:val="en-US" w:eastAsia="zh-CN"/>
        </w:rPr>
        <w:t>Proposal 1: Rel-15 mode 3 UE sensing and reporting should be supported.</w:t>
      </w:r>
    </w:p>
    <w:p w:rsidR="00761E2B" w:rsidRDefault="00B00886">
      <w:pPr>
        <w:pStyle w:val="30"/>
        <w:snapToGrid w:val="0"/>
        <w:spacing w:afterLines="50"/>
        <w:ind w:firstLineChars="0" w:firstLine="0"/>
        <w:rPr>
          <w:rFonts w:eastAsia="宋体"/>
          <w:b/>
          <w:i/>
          <w:lang w:val="en-US" w:eastAsia="zh-CN"/>
        </w:rPr>
      </w:pPr>
      <w:r>
        <w:rPr>
          <w:rFonts w:eastAsia="宋体" w:hint="eastAsia"/>
          <w:b/>
          <w:bCs/>
          <w:i/>
          <w:iCs/>
          <w:szCs w:val="22"/>
          <w:lang w:val="en-US" w:eastAsia="zh-CN"/>
        </w:rPr>
        <w:t>Proposal 2: Reporting the locations or indices of the available resources should be supported.</w:t>
      </w:r>
    </w:p>
    <w:p w:rsidR="00761E2B" w:rsidRDefault="00B00886">
      <w:pPr>
        <w:pStyle w:val="30"/>
        <w:snapToGrid w:val="0"/>
        <w:spacing w:afterLines="50"/>
        <w:ind w:firstLineChars="0" w:firstLine="0"/>
        <w:rPr>
          <w:rFonts w:eastAsia="宋体"/>
          <w:b/>
          <w:bCs/>
          <w:i/>
          <w:iCs/>
          <w:szCs w:val="22"/>
          <w:lang w:val="en-US" w:eastAsia="zh-CN"/>
        </w:rPr>
      </w:pPr>
      <w:r>
        <w:rPr>
          <w:rFonts w:eastAsia="宋体" w:hint="eastAsia"/>
          <w:b/>
          <w:bCs/>
          <w:i/>
          <w:iCs/>
          <w:szCs w:val="22"/>
          <w:lang w:val="en-US" w:eastAsia="zh-CN"/>
        </w:rPr>
        <w:t>Proposal 3: To report available resources to eNB, the</w:t>
      </w:r>
      <w:r w:rsidR="003E40DB">
        <w:rPr>
          <w:rFonts w:eastAsia="宋体" w:hint="eastAsia"/>
          <w:b/>
          <w:bCs/>
          <w:i/>
          <w:iCs/>
          <w:szCs w:val="22"/>
          <w:lang w:val="en-US" w:eastAsia="zh-CN"/>
        </w:rPr>
        <w:t xml:space="preserve"> information can be carried in </w:t>
      </w:r>
      <w:r>
        <w:rPr>
          <w:rFonts w:eastAsia="宋体" w:hint="eastAsia"/>
          <w:b/>
          <w:bCs/>
          <w:i/>
          <w:iCs/>
          <w:szCs w:val="22"/>
          <w:lang w:val="en-US" w:eastAsia="zh-CN"/>
        </w:rPr>
        <w:t>MAC CE.</w:t>
      </w:r>
    </w:p>
    <w:p w:rsidR="00761E2B" w:rsidRDefault="00B00886">
      <w:pPr>
        <w:snapToGrid w:val="0"/>
        <w:spacing w:afterLines="50"/>
        <w:rPr>
          <w:rFonts w:eastAsia="宋体"/>
          <w:lang w:val="en-US" w:eastAsia="zh-CN"/>
        </w:rPr>
      </w:pPr>
      <w:r>
        <w:rPr>
          <w:rFonts w:eastAsia="宋体" w:hint="eastAsia"/>
          <w:b/>
          <w:bCs/>
          <w:i/>
          <w:iCs/>
          <w:szCs w:val="22"/>
          <w:lang w:val="en-US" w:eastAsia="zh-CN"/>
        </w:rPr>
        <w:t xml:space="preserve">Proposal 4: </w:t>
      </w:r>
      <w:r>
        <w:rPr>
          <w:rFonts w:eastAsia="宋体"/>
          <w:b/>
          <w:bCs/>
          <w:i/>
          <w:iCs/>
          <w:szCs w:val="22"/>
          <w:lang w:val="en-US" w:eastAsia="zh-CN"/>
        </w:rPr>
        <w:t>T</w:t>
      </w:r>
      <w:r>
        <w:rPr>
          <w:rFonts w:eastAsia="宋体" w:hint="eastAsia"/>
          <w:b/>
          <w:bCs/>
          <w:i/>
          <w:iCs/>
          <w:szCs w:val="22"/>
          <w:lang w:val="en-US" w:eastAsia="zh-CN"/>
        </w:rPr>
        <w:t>riggering of report for Rel-15 mode 3 UEs</w:t>
      </w:r>
      <w:r>
        <w:rPr>
          <w:rFonts w:eastAsia="宋体"/>
          <w:b/>
          <w:bCs/>
          <w:i/>
          <w:iCs/>
          <w:szCs w:val="22"/>
          <w:lang w:val="en-US" w:eastAsia="zh-CN"/>
        </w:rPr>
        <w:t xml:space="preserve"> is supported </w:t>
      </w:r>
      <w:r>
        <w:rPr>
          <w:rFonts w:eastAsia="宋体" w:hint="eastAsia"/>
          <w:b/>
          <w:bCs/>
          <w:i/>
          <w:iCs/>
          <w:szCs w:val="22"/>
          <w:lang w:val="en-US" w:eastAsia="zh-CN"/>
        </w:rPr>
        <w:t>at the same time of</w:t>
      </w:r>
      <w:r>
        <w:rPr>
          <w:rFonts w:eastAsia="宋体"/>
          <w:b/>
          <w:bCs/>
          <w:i/>
          <w:iCs/>
          <w:szCs w:val="22"/>
          <w:lang w:val="en-US" w:eastAsia="zh-CN"/>
        </w:rPr>
        <w:t xml:space="preserve"> </w:t>
      </w:r>
      <w:r>
        <w:rPr>
          <w:rFonts w:eastAsia="宋体" w:hint="eastAsia"/>
          <w:b/>
          <w:bCs/>
          <w:i/>
          <w:iCs/>
          <w:szCs w:val="22"/>
          <w:lang w:val="en-US" w:eastAsia="zh-CN"/>
        </w:rPr>
        <w:t xml:space="preserve">BSR reporting. </w:t>
      </w:r>
      <w:r>
        <w:rPr>
          <w:rFonts w:eastAsia="宋体"/>
          <w:b/>
          <w:bCs/>
          <w:i/>
          <w:iCs/>
          <w:szCs w:val="22"/>
          <w:lang w:val="en-US" w:eastAsia="zh-CN"/>
        </w:rPr>
        <w:t xml:space="preserve">In addition, it can also </w:t>
      </w:r>
      <w:r>
        <w:rPr>
          <w:rFonts w:eastAsia="宋体" w:hint="eastAsia"/>
          <w:b/>
          <w:bCs/>
          <w:i/>
          <w:iCs/>
          <w:szCs w:val="22"/>
          <w:lang w:val="en-US" w:eastAsia="zh-CN"/>
        </w:rPr>
        <w:t>follow</w:t>
      </w:r>
      <w:r>
        <w:rPr>
          <w:rFonts w:eastAsia="宋体"/>
          <w:b/>
          <w:bCs/>
          <w:i/>
          <w:iCs/>
          <w:szCs w:val="22"/>
          <w:lang w:val="en-US" w:eastAsia="zh-CN"/>
        </w:rPr>
        <w:t xml:space="preserve"> </w:t>
      </w:r>
      <w:r>
        <w:rPr>
          <w:rFonts w:eastAsia="宋体" w:hint="eastAsia"/>
          <w:b/>
          <w:bCs/>
          <w:i/>
          <w:iCs/>
          <w:szCs w:val="22"/>
          <w:lang w:val="en-US" w:eastAsia="zh-CN"/>
        </w:rPr>
        <w:t>eNB</w:t>
      </w:r>
      <w:r>
        <w:rPr>
          <w:rFonts w:eastAsia="宋体"/>
          <w:b/>
          <w:bCs/>
          <w:i/>
          <w:iCs/>
          <w:szCs w:val="22"/>
          <w:lang w:val="en-US" w:eastAsia="zh-CN"/>
        </w:rPr>
        <w:t>’s</w:t>
      </w:r>
      <w:r>
        <w:rPr>
          <w:rFonts w:eastAsia="宋体" w:hint="eastAsia"/>
          <w:b/>
          <w:bCs/>
          <w:i/>
          <w:iCs/>
          <w:szCs w:val="22"/>
          <w:lang w:val="en-US" w:eastAsia="zh-CN"/>
        </w:rPr>
        <w:t xml:space="preserve"> instruction.</w:t>
      </w:r>
    </w:p>
    <w:p w:rsidR="00761E2B" w:rsidRDefault="00B00886">
      <w:pPr>
        <w:snapToGrid w:val="0"/>
        <w:spacing w:afterLines="50"/>
        <w:rPr>
          <w:rFonts w:eastAsia="宋体"/>
          <w:b/>
          <w:bCs/>
          <w:i/>
          <w:iCs/>
          <w:szCs w:val="22"/>
          <w:lang w:val="en-US" w:eastAsia="zh-CN"/>
        </w:rPr>
      </w:pPr>
      <w:r>
        <w:rPr>
          <w:rFonts w:eastAsia="宋体" w:hint="eastAsia"/>
          <w:b/>
          <w:bCs/>
          <w:i/>
          <w:iCs/>
          <w:szCs w:val="22"/>
          <w:lang w:val="en-US" w:eastAsia="zh-CN"/>
        </w:rPr>
        <w:t xml:space="preserve">Observation 3: Due to Rel-14 mode 4 UEs cannot </w:t>
      </w:r>
      <w:r>
        <w:rPr>
          <w:rFonts w:eastAsia="宋体"/>
          <w:b/>
          <w:bCs/>
          <w:i/>
          <w:iCs/>
          <w:szCs w:val="22"/>
          <w:lang w:val="en-US" w:eastAsia="zh-CN"/>
        </w:rPr>
        <w:t>identify</w:t>
      </w:r>
      <w:r>
        <w:rPr>
          <w:rFonts w:eastAsia="宋体" w:hint="eastAsia"/>
          <w:b/>
          <w:bCs/>
          <w:i/>
          <w:iCs/>
          <w:szCs w:val="22"/>
          <w:lang w:val="en-US" w:eastAsia="zh-CN"/>
        </w:rPr>
        <w:t xml:space="preserve"> an additional indicator in SCI format 1, it cannot work properly.</w:t>
      </w:r>
    </w:p>
    <w:p w:rsidR="00761E2B" w:rsidRDefault="00B00886">
      <w:pPr>
        <w:pStyle w:val="30"/>
        <w:snapToGrid w:val="0"/>
        <w:spacing w:afterLines="50"/>
        <w:ind w:firstLineChars="0" w:firstLine="0"/>
        <w:rPr>
          <w:rFonts w:eastAsia="宋体"/>
          <w:b/>
          <w:bCs/>
          <w:i/>
          <w:iCs/>
          <w:szCs w:val="22"/>
          <w:lang w:val="en-US" w:eastAsia="zh-CN"/>
        </w:rPr>
      </w:pPr>
      <w:r>
        <w:rPr>
          <w:rFonts w:eastAsia="宋体" w:hint="eastAsia"/>
          <w:b/>
          <w:bCs/>
          <w:i/>
          <w:iCs/>
          <w:szCs w:val="22"/>
          <w:lang w:val="en-US" w:eastAsia="zh-CN"/>
        </w:rPr>
        <w:t>Proposal 5: An additional indicator in SCI format 1 to differentiate mode 3 transmission and mode 4 transmission should not be supported.</w:t>
      </w:r>
    </w:p>
    <w:p w:rsidR="00761E2B" w:rsidRDefault="00B00886">
      <w:pPr>
        <w:pStyle w:val="30"/>
        <w:snapToGrid w:val="0"/>
        <w:spacing w:afterLines="50"/>
        <w:ind w:firstLineChars="0" w:firstLine="0"/>
        <w:rPr>
          <w:rFonts w:eastAsia="宋体"/>
          <w:b/>
          <w:bCs/>
          <w:i/>
          <w:iCs/>
          <w:szCs w:val="22"/>
          <w:lang w:val="en-US" w:eastAsia="zh-CN"/>
        </w:rPr>
      </w:pPr>
      <w:r>
        <w:rPr>
          <w:rFonts w:eastAsia="宋体" w:hint="eastAsia"/>
          <w:b/>
          <w:bCs/>
          <w:i/>
          <w:iCs/>
          <w:szCs w:val="22"/>
          <w:lang w:val="en-US" w:eastAsia="zh-CN"/>
        </w:rPr>
        <w:t>Proposal 6: Exceptional resource pool can be used for Rel-15 mode 3 UEs when no sensing results is available or no scheduled information is received.</w:t>
      </w:r>
    </w:p>
    <w:p w:rsidR="00761E2B" w:rsidRDefault="00B00886">
      <w:pPr>
        <w:pStyle w:val="1"/>
        <w:spacing w:before="180"/>
        <w:rPr>
          <w:lang w:val="en-US"/>
        </w:rPr>
      </w:pPr>
      <w:r>
        <w:rPr>
          <w:rFonts w:hint="eastAsia"/>
          <w:lang w:val="en-US"/>
        </w:rPr>
        <w:t>Reference</w:t>
      </w:r>
    </w:p>
    <w:p w:rsidR="00761E2B" w:rsidRDefault="00B00886">
      <w:pPr>
        <w:widowControl w:val="0"/>
        <w:numPr>
          <w:ilvl w:val="0"/>
          <w:numId w:val="3"/>
        </w:numPr>
        <w:overflowPunct/>
        <w:autoSpaceDE/>
        <w:autoSpaceDN/>
        <w:adjustRightInd/>
        <w:snapToGrid w:val="0"/>
        <w:spacing w:after="0"/>
        <w:textAlignment w:val="auto"/>
      </w:pPr>
      <w:r>
        <w:rPr>
          <w:lang w:val="en-US"/>
        </w:rPr>
        <w:t xml:space="preserve">RAN1 Chairman’s Notes, 3GPP TSG RAN WG1 </w:t>
      </w:r>
      <w:r>
        <w:rPr>
          <w:lang w:val="en-US" w:eastAsia="ja-JP"/>
        </w:rPr>
        <w:t>Meeting #9</w:t>
      </w:r>
      <w:r>
        <w:rPr>
          <w:lang w:val="en-US"/>
        </w:rPr>
        <w:t>2, Athens, Greece, February 26th – March 2nd, 2018.</w:t>
      </w:r>
      <w:r>
        <w:t xml:space="preserve"> </w:t>
      </w:r>
    </w:p>
    <w:p w:rsidR="00761E2B" w:rsidRDefault="00B00886">
      <w:pPr>
        <w:widowControl w:val="0"/>
        <w:numPr>
          <w:ilvl w:val="0"/>
          <w:numId w:val="3"/>
        </w:numPr>
        <w:overflowPunct/>
        <w:autoSpaceDE/>
        <w:autoSpaceDN/>
        <w:adjustRightInd/>
        <w:snapToGrid w:val="0"/>
        <w:spacing w:after="0"/>
        <w:textAlignment w:val="auto"/>
        <w:rPr>
          <w:lang w:eastAsia="ja-JP"/>
        </w:rPr>
      </w:pPr>
      <w:r>
        <w:rPr>
          <w:lang w:val="en-US"/>
        </w:rPr>
        <w:t>R2-1803737, Report from LTE Rel-14 V2X and Rel-15 eV2X, 3GPP TSG-RAN WG2 Meeting #101, Athens, Greece, 26th February - 2nd March 2018</w:t>
      </w:r>
      <w:r>
        <w:rPr>
          <w:rFonts w:hint="eastAsia"/>
          <w:lang w:val="en-US"/>
        </w:rPr>
        <w:t>.</w:t>
      </w:r>
    </w:p>
    <w:sectPr w:rsidR="00761E2B">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8F7" w:rsidRDefault="00FA28F7">
      <w:pPr>
        <w:spacing w:after="0"/>
      </w:pPr>
      <w:r>
        <w:separator/>
      </w:r>
    </w:p>
  </w:endnote>
  <w:endnote w:type="continuationSeparator" w:id="0">
    <w:p w:rsidR="00FA28F7" w:rsidRDefault="00FA2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E2B" w:rsidRDefault="00B00886">
    <w:pPr>
      <w:pStyle w:val="ad"/>
      <w:jc w:val="center"/>
    </w:pPr>
    <w:r>
      <w:fldChar w:fldCharType="begin"/>
    </w:r>
    <w:r>
      <w:instrText xml:space="preserve"> PAGE   \* MERGEFORMAT </w:instrText>
    </w:r>
    <w:r>
      <w:fldChar w:fldCharType="separate"/>
    </w:r>
    <w:r w:rsidR="00E07857" w:rsidRPr="00E07857">
      <w:rPr>
        <w:noProof/>
        <w:lang w:val="en-US" w:eastAsia="zh-CN"/>
      </w:rPr>
      <w:t>1</w:t>
    </w:r>
    <w:r>
      <w:rPr>
        <w:lang w:val="en-US" w:eastAsia="zh-CN"/>
      </w:rPr>
      <w:fldChar w:fldCharType="end"/>
    </w:r>
  </w:p>
  <w:p w:rsidR="00761E2B" w:rsidRDefault="00761E2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8F7" w:rsidRDefault="00FA28F7">
      <w:pPr>
        <w:spacing w:after="0"/>
      </w:pPr>
      <w:r>
        <w:separator/>
      </w:r>
    </w:p>
  </w:footnote>
  <w:footnote w:type="continuationSeparator" w:id="0">
    <w:p w:rsidR="00FA28F7" w:rsidRDefault="00FA28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A7ACF33"/>
    <w:multiLevelType w:val="multilevel"/>
    <w:tmpl w:val="5A7ACF33"/>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nsid w:val="5AF11905"/>
    <w:multiLevelType w:val="singleLevel"/>
    <w:tmpl w:val="5AF11905"/>
    <w:lvl w:ilvl="0">
      <w:start w:val="1"/>
      <w:numFmt w:val="bullet"/>
      <w:lvlText w:val=""/>
      <w:lvlJc w:val="left"/>
      <w:pPr>
        <w:ind w:left="420" w:hanging="420"/>
      </w:pPr>
      <w:rPr>
        <w:rFonts w:ascii="Wingdings" w:hAnsi="Wingdings" w:hint="default"/>
      </w:rPr>
    </w:lvl>
  </w:abstractNum>
  <w:abstractNum w:abstractNumId="3">
    <w:nsid w:val="6253630F"/>
    <w:multiLevelType w:val="hybridMultilevel"/>
    <w:tmpl w:val="E1C863C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9F4"/>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7E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57"/>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8F7"/>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F43F46"/>
    <w:rsid w:val="02174545"/>
    <w:rsid w:val="02E01B84"/>
    <w:rsid w:val="036A1647"/>
    <w:rsid w:val="057275F8"/>
    <w:rsid w:val="05891C7E"/>
    <w:rsid w:val="05C36270"/>
    <w:rsid w:val="063B3F75"/>
    <w:rsid w:val="0681071A"/>
    <w:rsid w:val="08C43024"/>
    <w:rsid w:val="09632052"/>
    <w:rsid w:val="0A5A0CCD"/>
    <w:rsid w:val="0BF427CE"/>
    <w:rsid w:val="0BFD0200"/>
    <w:rsid w:val="0CCC39BF"/>
    <w:rsid w:val="0DAA4EA7"/>
    <w:rsid w:val="0FE353A5"/>
    <w:rsid w:val="105D13C1"/>
    <w:rsid w:val="10A71AF2"/>
    <w:rsid w:val="112D614C"/>
    <w:rsid w:val="114244D6"/>
    <w:rsid w:val="11835746"/>
    <w:rsid w:val="1347637A"/>
    <w:rsid w:val="136A5E89"/>
    <w:rsid w:val="15393677"/>
    <w:rsid w:val="15CB01DE"/>
    <w:rsid w:val="16F06DE0"/>
    <w:rsid w:val="17336823"/>
    <w:rsid w:val="17E11441"/>
    <w:rsid w:val="18FB4414"/>
    <w:rsid w:val="194B7CE4"/>
    <w:rsid w:val="198C1605"/>
    <w:rsid w:val="1A73258B"/>
    <w:rsid w:val="1AA26902"/>
    <w:rsid w:val="1AC1475C"/>
    <w:rsid w:val="1C215368"/>
    <w:rsid w:val="1C496310"/>
    <w:rsid w:val="1E893F0E"/>
    <w:rsid w:val="1EC73D14"/>
    <w:rsid w:val="1F6071CE"/>
    <w:rsid w:val="1F9675F9"/>
    <w:rsid w:val="22F9544B"/>
    <w:rsid w:val="240F0148"/>
    <w:rsid w:val="245D4347"/>
    <w:rsid w:val="247513E0"/>
    <w:rsid w:val="24DF4FCA"/>
    <w:rsid w:val="258F435F"/>
    <w:rsid w:val="27F45854"/>
    <w:rsid w:val="292B6242"/>
    <w:rsid w:val="2CFB4D20"/>
    <w:rsid w:val="2D085FA8"/>
    <w:rsid w:val="2E48670E"/>
    <w:rsid w:val="2E744F10"/>
    <w:rsid w:val="2F2A5E40"/>
    <w:rsid w:val="2F341996"/>
    <w:rsid w:val="30D02902"/>
    <w:rsid w:val="326D411F"/>
    <w:rsid w:val="32FD3DFD"/>
    <w:rsid w:val="33D134CA"/>
    <w:rsid w:val="39315B32"/>
    <w:rsid w:val="3A2071EB"/>
    <w:rsid w:val="3B763536"/>
    <w:rsid w:val="3BA56BAC"/>
    <w:rsid w:val="3BC95299"/>
    <w:rsid w:val="3D5C5142"/>
    <w:rsid w:val="3DC13DCB"/>
    <w:rsid w:val="3E081A76"/>
    <w:rsid w:val="3E33399B"/>
    <w:rsid w:val="40057331"/>
    <w:rsid w:val="406560BF"/>
    <w:rsid w:val="406F7959"/>
    <w:rsid w:val="41122711"/>
    <w:rsid w:val="4340284B"/>
    <w:rsid w:val="483E1E79"/>
    <w:rsid w:val="492615EE"/>
    <w:rsid w:val="4B776CA8"/>
    <w:rsid w:val="4CB21069"/>
    <w:rsid w:val="4DBA77BE"/>
    <w:rsid w:val="4FC37AD4"/>
    <w:rsid w:val="50DA2806"/>
    <w:rsid w:val="510938CE"/>
    <w:rsid w:val="53154013"/>
    <w:rsid w:val="5421087D"/>
    <w:rsid w:val="54333B29"/>
    <w:rsid w:val="54D4029E"/>
    <w:rsid w:val="577C5FC5"/>
    <w:rsid w:val="57960862"/>
    <w:rsid w:val="5B0E41AE"/>
    <w:rsid w:val="5B315295"/>
    <w:rsid w:val="5B425D21"/>
    <w:rsid w:val="5BBF584D"/>
    <w:rsid w:val="5E095FD6"/>
    <w:rsid w:val="5E254B6A"/>
    <w:rsid w:val="5E5D258D"/>
    <w:rsid w:val="5E9922EF"/>
    <w:rsid w:val="5EEA1043"/>
    <w:rsid w:val="5F636374"/>
    <w:rsid w:val="62CC6BF6"/>
    <w:rsid w:val="645E2E00"/>
    <w:rsid w:val="657E2B4D"/>
    <w:rsid w:val="65EC4DE9"/>
    <w:rsid w:val="670C202A"/>
    <w:rsid w:val="69287EE2"/>
    <w:rsid w:val="6D1839B1"/>
    <w:rsid w:val="6D1E6CC3"/>
    <w:rsid w:val="6F7B76F7"/>
    <w:rsid w:val="71EB0593"/>
    <w:rsid w:val="73FE3F12"/>
    <w:rsid w:val="74116C21"/>
    <w:rsid w:val="75AA43C6"/>
    <w:rsid w:val="75CD0BAA"/>
    <w:rsid w:val="76EB7ED4"/>
    <w:rsid w:val="785211C0"/>
    <w:rsid w:val="7A0F12E6"/>
    <w:rsid w:val="7A443267"/>
    <w:rsid w:val="7B3103E1"/>
    <w:rsid w:val="7BDA0039"/>
    <w:rsid w:val="7E43770C"/>
    <w:rsid w:val="7E9267E4"/>
    <w:rsid w:val="7EA10AE0"/>
    <w:rsid w:val="7EC21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BB5859-A913-4F59-BD37-64512F5B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宋体" w:hAnsi="Arial"/>
      <w:sz w:val="28"/>
      <w:szCs w:val="22"/>
      <w:lang w:val="en-GB"/>
    </w:rPr>
  </w:style>
  <w:style w:type="paragraph" w:styleId="2">
    <w:name w:val="heading 2"/>
    <w:basedOn w:val="a"/>
    <w:next w:val="a"/>
    <w:qFormat/>
    <w:pPr>
      <w:keepNext/>
      <w:numPr>
        <w:ilvl w:val="1"/>
        <w:numId w:val="1"/>
      </w:numPr>
      <w:tabs>
        <w:tab w:val="left" w:pos="576"/>
      </w:tabs>
      <w:spacing w:before="240" w:after="60"/>
      <w:outlineLvl w:val="1"/>
    </w:pPr>
    <w:rPr>
      <w:rFonts w:ascii="Arial" w:eastAsia="宋体" w:hAnsi="Arial" w:cs="Arial"/>
      <w:bCs/>
      <w:iCs/>
      <w:sz w:val="28"/>
      <w:szCs w:val="28"/>
      <w:lang w:val="en-US" w:eastAsia="zh-CN"/>
    </w:rPr>
  </w:style>
  <w:style w:type="paragraph" w:styleId="3">
    <w:name w:val="heading 3"/>
    <w:basedOn w:val="a"/>
    <w:next w:val="a"/>
    <w:qFormat/>
    <w:pPr>
      <w:keepNext/>
      <w:numPr>
        <w:ilvl w:val="2"/>
        <w:numId w:val="1"/>
      </w:numPr>
      <w:tabs>
        <w:tab w:val="left" w:pos="720"/>
      </w:tabs>
      <w:spacing w:before="240" w:after="60"/>
      <w:outlineLvl w:val="2"/>
    </w:pPr>
    <w:rPr>
      <w:rFonts w:cs="Arial"/>
      <w:b/>
      <w:bCs/>
      <w:sz w:val="24"/>
      <w:szCs w:val="26"/>
    </w:rPr>
  </w:style>
  <w:style w:type="paragraph" w:styleId="4">
    <w:name w:val="heading 4"/>
    <w:basedOn w:val="a"/>
    <w:next w:val="a"/>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
    <w:next w:val="a"/>
    <w:qFormat/>
    <w:pPr>
      <w:numPr>
        <w:ilvl w:val="4"/>
        <w:numId w:val="1"/>
      </w:numPr>
      <w:tabs>
        <w:tab w:val="left" w:pos="1008"/>
      </w:tabs>
      <w:spacing w:before="240" w:after="60"/>
      <w:outlineLvl w:val="4"/>
    </w:pPr>
    <w:rPr>
      <w:b/>
      <w:bCs/>
      <w:i/>
      <w:iCs/>
      <w:sz w:val="26"/>
      <w:szCs w:val="26"/>
    </w:rPr>
  </w:style>
  <w:style w:type="paragraph" w:styleId="6">
    <w:name w:val="heading 6"/>
    <w:basedOn w:val="a"/>
    <w:next w:val="a"/>
    <w:qFormat/>
    <w:pPr>
      <w:numPr>
        <w:ilvl w:val="5"/>
        <w:numId w:val="1"/>
      </w:numPr>
      <w:tabs>
        <w:tab w:val="left" w:pos="1152"/>
      </w:tabs>
      <w:spacing w:before="240" w:after="60"/>
      <w:outlineLvl w:val="5"/>
    </w:pPr>
    <w:rPr>
      <w:b/>
      <w:bCs/>
      <w:sz w:val="22"/>
      <w:szCs w:val="22"/>
    </w:rPr>
  </w:style>
  <w:style w:type="paragraph" w:styleId="7">
    <w:name w:val="heading 7"/>
    <w:basedOn w:val="a"/>
    <w:next w:val="a"/>
    <w:qFormat/>
    <w:pPr>
      <w:numPr>
        <w:ilvl w:val="6"/>
        <w:numId w:val="1"/>
      </w:numPr>
      <w:tabs>
        <w:tab w:val="left" w:pos="1296"/>
      </w:tabs>
      <w:spacing w:before="240" w:after="60"/>
      <w:outlineLvl w:val="6"/>
    </w:pPr>
    <w:rPr>
      <w:sz w:val="24"/>
      <w:szCs w:val="24"/>
    </w:rPr>
  </w:style>
  <w:style w:type="paragraph" w:styleId="8">
    <w:name w:val="heading 8"/>
    <w:basedOn w:val="a"/>
    <w:next w:val="a0"/>
    <w:link w:val="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snapToGrid w:val="0"/>
    </w:pPr>
  </w:style>
  <w:style w:type="paragraph" w:styleId="ae">
    <w:name w:val="header"/>
    <w:link w:val="Char4"/>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1">
    <w:name w:val="Strong"/>
    <w:basedOn w:val="a1"/>
    <w:uiPriority w:val="22"/>
    <w:qFormat/>
    <w:rPr>
      <w:b/>
      <w:bCs/>
    </w:rPr>
  </w:style>
  <w:style w:type="character" w:styleId="af2">
    <w:name w:val="FollowedHyperlink"/>
    <w:basedOn w:val="a1"/>
    <w:qFormat/>
    <w:rPr>
      <w:color w:val="800080"/>
      <w:u w:val="single"/>
    </w:rPr>
  </w:style>
  <w:style w:type="character" w:styleId="af3">
    <w:name w:val="Hyperlink"/>
    <w:basedOn w:val="a1"/>
    <w:uiPriority w:val="99"/>
    <w:unhideWhenUsed/>
    <w:qFormat/>
    <w:rPr>
      <w:color w:val="0000FF"/>
      <w:u w:val="single"/>
    </w:rPr>
  </w:style>
  <w:style w:type="character" w:styleId="af4">
    <w:name w:val="annotation reference"/>
    <w:basedOn w:val="a1"/>
    <w:unhideWhenUsed/>
    <w:qFormat/>
    <w:rPr>
      <w:sz w:val="16"/>
      <w:szCs w:val="16"/>
    </w:rPr>
  </w:style>
  <w:style w:type="table" w:styleId="af5">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f"/>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5">
    <w:name w:val="列出段落 Char"/>
    <w:link w:val="12"/>
    <w:uiPriority w:val="72"/>
    <w:qFormat/>
    <w:rPr>
      <w:rFonts w:ascii="宋体" w:eastAsia="宋体" w:hAnsi="宋体" w:cs="宋体"/>
      <w:sz w:val="24"/>
      <w:szCs w:val="24"/>
    </w:rPr>
  </w:style>
  <w:style w:type="paragraph" w:customStyle="1" w:styleId="12">
    <w:name w:val="列出段落1"/>
    <w:basedOn w:val="a"/>
    <w:link w:val="Char5"/>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val="en-GB" w:eastAsia="en-US"/>
    </w:rPr>
  </w:style>
  <w:style w:type="paragraph" w:customStyle="1" w:styleId="af6">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rPr>
      <w:rFonts w:ascii="Times New Roman" w:eastAsia="Times New Roman" w:hAnsi="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ind w:left="360" w:hanging="360"/>
    </w:pPr>
    <w:rPr>
      <w:rFonts w:ascii="Times New Roman" w:eastAsia="MS Mincho" w:hAnsi="Times New Roman"/>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0">
    <w:name w:val="修订2"/>
    <w:hidden/>
    <w:uiPriority w:val="99"/>
    <w:semiHidden/>
    <w:qFormat/>
    <w:rPr>
      <w:rFonts w:ascii="Times New Roman" w:eastAsia="Times New Roman" w:hAnsi="Times New Roman"/>
      <w:lang w:val="en-GB" w:eastAsia="en-US"/>
    </w:rPr>
  </w:style>
  <w:style w:type="paragraph" w:customStyle="1" w:styleId="21">
    <w:name w:val="列出段落2"/>
    <w:basedOn w:val="a"/>
    <w:uiPriority w:val="99"/>
    <w:qFormat/>
    <w:pPr>
      <w:ind w:firstLineChars="200" w:firstLine="420"/>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99"/>
    <w:qFormat/>
    <w:pPr>
      <w:ind w:firstLineChars="200" w:firstLine="420"/>
    </w:pPr>
  </w:style>
  <w:style w:type="paragraph" w:styleId="af7">
    <w:name w:val="List Paragraph"/>
    <w:basedOn w:val="a"/>
    <w:uiPriority w:val="99"/>
    <w:rsid w:val="00E078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FE681D-EC6B-4DEE-A666-A94B871A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1168</Words>
  <Characters>6660</Characters>
  <Application>Microsoft Office Word</Application>
  <DocSecurity>0</DocSecurity>
  <Lines>55</Lines>
  <Paragraphs>15</Paragraphs>
  <ScaleCrop>false</ScaleCrop>
  <Company>ZTE</Company>
  <LinksUpToDate>false</LinksUpToDate>
  <CharactersWithSpaces>7813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368</cp:revision>
  <cp:lastPrinted>2011-10-28T07:16:00Z</cp:lastPrinted>
  <dcterms:created xsi:type="dcterms:W3CDTF">2017-09-27T02:27:00Z</dcterms:created>
  <dcterms:modified xsi:type="dcterms:W3CDTF">2018-05-12T01:29:00Z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